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359" w:rsidRPr="00684CCF" w:rsidRDefault="00A83611" w:rsidP="002A3555">
      <w:pPr>
        <w:pStyle w:val="Caption"/>
        <w:rPr>
          <w:rFonts w:ascii="Arial" w:hAnsi="Arial" w:cs="Arial"/>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45pt;margin-top:-36pt;width:379.5pt;height:43.5pt;z-index:-251655168" wrapcoords="299 0 85 1862 -43 4097 -43 7448 213 11917 -85 14152 -43 18248 256 21228 299 21228 21258 21228 21301 21228 21600 17876 21600 5214 21472 1862 21301 0 299 0" fillcolor="maroon">
            <v:shadow color="#868686"/>
            <v:textpath style="font-family:&quot;Arial Black&quot;;v-text-kern:t" trim="t" fitpath="t" string="STATE OF ARKANSAS"/>
            <w10:wrap type="tight"/>
          </v:shape>
        </w:pict>
      </w:r>
    </w:p>
    <w:p w:rsidR="00B27359" w:rsidRDefault="00663B77" w:rsidP="00125B00">
      <w:pPr>
        <w:jc w:val="center"/>
      </w:pPr>
      <w:r>
        <w:rPr>
          <w:noProof/>
        </w:rPr>
        <mc:AlternateContent>
          <mc:Choice Requires="wps">
            <w:drawing>
              <wp:anchor distT="0" distB="0" distL="114300" distR="114300" simplePos="0" relativeHeight="251644928" behindDoc="0" locked="0" layoutInCell="1" allowOverlap="1">
                <wp:simplePos x="0" y="0"/>
                <wp:positionH relativeFrom="column">
                  <wp:posOffset>-571500</wp:posOffset>
                </wp:positionH>
                <wp:positionV relativeFrom="paragraph">
                  <wp:posOffset>111760</wp:posOffset>
                </wp:positionV>
                <wp:extent cx="7048500" cy="0"/>
                <wp:effectExtent l="38100" t="35560" r="38100" b="40640"/>
                <wp:wrapTight wrapText="bothSides">
                  <wp:wrapPolygon edited="0">
                    <wp:start x="2" y="-2147483648"/>
                    <wp:lineTo x="2" y="-2147483648"/>
                    <wp:lineTo x="819" y="-2147483648"/>
                    <wp:lineTo x="819" y="-2147483648"/>
                    <wp:lineTo x="2" y="-2147483648"/>
                  </wp:wrapPolygon>
                </wp:wrapTight>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8pt" to="510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" strokeweight="5pt">
                <v:stroke linestyle="thickThin"/>
                <w10:wrap type="tight"/>
              </v:line>
            </w:pict>
          </mc:Fallback>
        </mc:AlternateContent>
      </w:r>
    </w:p>
    <w:p w:rsidR="00B27359" w:rsidRPr="00511BC1" w:rsidRDefault="00A83611" w:rsidP="00743324">
      <w:pPr>
        <w:jc w:val="center"/>
        <w:rPr>
          <w:rFonts w:ascii="Arial" w:hAnsi="Arial" w:cs="Arial"/>
          <w:b/>
          <w:sz w:val="48"/>
          <w:szCs w:val="4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25pt;margin-top:40.45pt;width:85pt;height:81pt;z-index:-251659264" wrapcoords="-200 0 -200 21420 21600 21420 21600 0 -200 0">
            <v:imagedata r:id="rId8" o:title=""/>
            <w10:wrap type="square"/>
          </v:shape>
          <o:OLEObject Type="Embed" ProgID="PBrush" ShapeID="_x0000_s1028" DrawAspect="Content" ObjectID="_1399113785" r:id="rId9"/>
        </w:pict>
      </w:r>
      <w:r>
        <w:rPr>
          <w:noProof/>
        </w:rPr>
        <w:pict>
          <v:shape id="_x0000_s1029" type="#_x0000_t136" style="position:absolute;left:0;text-align:left;margin-left:89.5pt;margin-top:53.8pt;width:304.25pt;height:38.1pt;z-index:251650048" fillcolor="maroon">
            <v:shadow color="#868686"/>
            <v:textpath style="font-family:&quot;Arial Black&quot;;font-size:28pt;v-text-kern:t" trim="t" fitpath="t" string="INTENDED USE PLAN"/>
            <w10:wrap type="square"/>
          </v:shape>
        </w:pict>
      </w:r>
      <w:r w:rsidR="00663B77">
        <w:rPr>
          <w:noProof/>
        </w:rPr>
        <w:drawing>
          <wp:anchor distT="0" distB="0" distL="114300" distR="114300" simplePos="0" relativeHeight="251656192" behindDoc="1" locked="0" layoutInCell="1" allowOverlap="0">
            <wp:simplePos x="0" y="0"/>
            <wp:positionH relativeFrom="column">
              <wp:posOffset>5057775</wp:posOffset>
            </wp:positionH>
            <wp:positionV relativeFrom="paragraph">
              <wp:posOffset>537210</wp:posOffset>
            </wp:positionV>
            <wp:extent cx="1333500" cy="1005205"/>
            <wp:effectExtent l="0" t="0" r="0" b="4445"/>
            <wp:wrapTight wrapText="bothSides">
              <wp:wrapPolygon edited="0">
                <wp:start x="0" y="0"/>
                <wp:lineTo x="0" y="21286"/>
                <wp:lineTo x="21291" y="21286"/>
                <wp:lineTo x="21291" y="0"/>
                <wp:lineTo x="0"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005205"/>
                    </a:xfrm>
                    <a:prstGeom prst="rect">
                      <a:avLst/>
                    </a:prstGeom>
                    <a:noFill/>
                  </pic:spPr>
                </pic:pic>
              </a:graphicData>
            </a:graphic>
            <wp14:sizeRelH relativeFrom="page">
              <wp14:pctWidth>0</wp14:pctWidth>
            </wp14:sizeRelH>
            <wp14:sizeRelV relativeFrom="page">
              <wp14:pctHeight>0</wp14:pctHeight>
            </wp14:sizeRelV>
          </wp:anchor>
        </w:drawing>
      </w:r>
      <w:r w:rsidR="00663B77">
        <w:rPr>
          <w:noProof/>
        </w:rPr>
        <mc:AlternateContent>
          <mc:Choice Requires="wps">
            <w:drawing>
              <wp:anchor distT="0" distB="0" distL="114300" distR="114300" simplePos="0" relativeHeight="251645952" behindDoc="0" locked="0" layoutInCell="1" allowOverlap="1">
                <wp:simplePos x="0" y="0"/>
                <wp:positionH relativeFrom="column">
                  <wp:posOffset>-571500</wp:posOffset>
                </wp:positionH>
                <wp:positionV relativeFrom="paragraph">
                  <wp:posOffset>454660</wp:posOffset>
                </wp:positionV>
                <wp:extent cx="7048500" cy="0"/>
                <wp:effectExtent l="38100" t="35560" r="38100" b="40640"/>
                <wp:wrapTight wrapText="bothSides">
                  <wp:wrapPolygon edited="0">
                    <wp:start x="2" y="-2147483648"/>
                    <wp:lineTo x="2" y="-2147483648"/>
                    <wp:lineTo x="819" y="-2147483648"/>
                    <wp:lineTo x="819" y="-2147483648"/>
                    <wp:lineTo x="2" y="-2147483648"/>
                  </wp:wrapPolygon>
                </wp:wrapTight>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8pt" to="510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" strokeweight="5pt">
                <v:stroke linestyle="thickThin"/>
                <w10:wrap type="tight"/>
              </v:line>
            </w:pict>
          </mc:Fallback>
        </mc:AlternateContent>
      </w:r>
      <w:r>
        <w:pict>
          <v:shape id="_x0000_i1026" type="#_x0000_t136" style="width:339pt;height:18pt" o:allowoverlap="f" fillcolor="black">
            <v:shadow color="#868686"/>
            <v:textpath style="font-family:&quot;Arial Black&quot;;v-text-kern:t" trim="t" fitpath="t" string="SAFE DRINKING WATER FUND"/>
          </v:shape>
        </w:pict>
      </w:r>
    </w:p>
    <w:p w:rsidR="00B27359" w:rsidRPr="005452A5" w:rsidRDefault="00663B77" w:rsidP="008A4679">
      <w:pPr>
        <w:suppressAutoHyphens/>
        <w:ind w:left="5760" w:firstLine="720"/>
        <w:jc w:val="center"/>
        <w:rPr>
          <w:rFonts w:ascii="Arial" w:hAnsi="Arial" w:cs="Arial"/>
          <w:bCs/>
          <w:color w:val="00CCFF"/>
          <w:sz w:val="48"/>
          <w:szCs w:val="48"/>
        </w:rPr>
      </w:pPr>
      <w:r>
        <w:rPr>
          <w:noProof/>
        </w:rPr>
        <w:drawing>
          <wp:anchor distT="0" distB="0" distL="114300" distR="114300" simplePos="0" relativeHeight="251646976" behindDoc="0" locked="0" layoutInCell="1" allowOverlap="1">
            <wp:simplePos x="0" y="0"/>
            <wp:positionH relativeFrom="column">
              <wp:posOffset>1533525</wp:posOffset>
            </wp:positionH>
            <wp:positionV relativeFrom="paragraph">
              <wp:posOffset>-29210</wp:posOffset>
            </wp:positionV>
            <wp:extent cx="1270000" cy="1240155"/>
            <wp:effectExtent l="0" t="0" r="6350"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00" cy="1240155"/>
                    </a:xfrm>
                    <a:prstGeom prst="rect">
                      <a:avLst/>
                    </a:prstGeom>
                    <a:solidFill>
                      <a:srgbClr val="CCFFFF"/>
                    </a:solidFill>
                  </pic:spPr>
                </pic:pic>
              </a:graphicData>
            </a:graphic>
            <wp14:sizeRelH relativeFrom="page">
              <wp14:pctWidth>0</wp14:pctWidth>
            </wp14:sizeRelH>
            <wp14:sizeRelV relativeFrom="page">
              <wp14:pctHeight>0</wp14:pctHeight>
            </wp14:sizeRelV>
          </wp:anchor>
        </w:drawing>
      </w:r>
    </w:p>
    <w:p w:rsidR="00B27359" w:rsidRPr="005452A5" w:rsidRDefault="00B27359" w:rsidP="000F6449">
      <w:pPr>
        <w:suppressAutoHyphens/>
        <w:rPr>
          <w:rFonts w:ascii="Arial" w:hAnsi="Arial" w:cs="Arial"/>
          <w:bCs/>
          <w:color w:val="00CCFF"/>
          <w:sz w:val="24"/>
        </w:rPr>
      </w:pPr>
    </w:p>
    <w:p w:rsidR="00B27359" w:rsidRPr="005452A5" w:rsidRDefault="00B27359" w:rsidP="00F06086">
      <w:pPr>
        <w:suppressAutoHyphens/>
        <w:rPr>
          <w:rFonts w:ascii="Arial" w:hAnsi="Arial" w:cs="Arial"/>
          <w:bCs/>
          <w:color w:val="00CCFF"/>
          <w:sz w:val="24"/>
        </w:rPr>
      </w:pPr>
    </w:p>
    <w:p w:rsidR="00B27359" w:rsidRPr="005452A5" w:rsidRDefault="00B27359" w:rsidP="000F6449">
      <w:pPr>
        <w:suppressAutoHyphens/>
        <w:rPr>
          <w:rFonts w:ascii="Arial" w:hAnsi="Arial" w:cs="Arial"/>
          <w:bCs/>
          <w:color w:val="00CCFF"/>
          <w:sz w:val="24"/>
        </w:rPr>
      </w:pPr>
    </w:p>
    <w:p w:rsidR="00B27359" w:rsidRDefault="00B27359" w:rsidP="00511BC1"/>
    <w:p w:rsidR="00B27359" w:rsidRDefault="00663B77" w:rsidP="00511BC1">
      <w:r>
        <w:rPr>
          <w:noProof/>
        </w:rPr>
        <w:drawing>
          <wp:anchor distT="0" distB="0" distL="114300" distR="114300" simplePos="0" relativeHeight="251648000" behindDoc="0" locked="0" layoutInCell="1" allowOverlap="1">
            <wp:simplePos x="0" y="0"/>
            <wp:positionH relativeFrom="column">
              <wp:posOffset>409575</wp:posOffset>
            </wp:positionH>
            <wp:positionV relativeFrom="paragraph">
              <wp:posOffset>81915</wp:posOffset>
            </wp:positionV>
            <wp:extent cx="5486400" cy="3973830"/>
            <wp:effectExtent l="0" t="0" r="0" b="7620"/>
            <wp:wrapNone/>
            <wp:docPr id="9" name="ctl00_MainContent_Larg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Large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973830"/>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B27359" w:rsidP="00511BC1"/>
    <w:p w:rsidR="00B27359" w:rsidRDefault="00A83611" w:rsidP="00511BC1">
      <w:r>
        <w:rPr>
          <w:noProof/>
        </w:rPr>
        <w:pict>
          <v:shape id="_x0000_s1034" type="#_x0000_t136" style="position:absolute;margin-left:-22.5pt;margin-top:535.75pt;width:522pt;height:49.25pt;z-index:-251658240;mso-position-horizontal-relative:margin;mso-position-vertical-relative:margin" fillcolor="maroon">
            <v:shadow color="#868686"/>
            <v:textpath style="font-family:&quot;Arial Black&quot;;font-size:20pt;v-text-kern:t" trim="t" fitpath="t" string="FOR FEDERAL FISCAL YEAR &#10;2011 &amp; 2012 APPROPRIATION&#10;"/>
            <w10:wrap type="square" anchorx="margin" anchory="margin"/>
          </v:shape>
        </w:pict>
      </w:r>
    </w:p>
    <w:p w:rsidR="00B27359" w:rsidRDefault="00B27359" w:rsidP="00511BC1"/>
    <w:p w:rsidR="00B27359" w:rsidRDefault="00A83611" w:rsidP="00511BC1">
      <w:pPr>
        <w:sectPr w:rsidR="00B27359" w:rsidSect="00F27F69">
          <w:footerReference w:type="default" r:id="rId13"/>
          <w:footerReference w:type="first" r:id="rId14"/>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pgNumType w:start="1"/>
          <w:cols w:space="720"/>
          <w:titlePg/>
          <w:docGrid w:linePitch="272"/>
        </w:sectPr>
      </w:pPr>
      <w:r>
        <w:rPr>
          <w:noProof/>
        </w:rPr>
        <w:pict>
          <v:shape id="_x0000_s1035" type="#_x0000_t136" style="position:absolute;margin-left:69.75pt;margin-top:2.8pt;width:328.5pt;height:56.75pt;z-index:251649024" fillcolor="maroon" strokeweight="1pt">
            <v:shadow color="#868686"/>
            <v:textpath style="font-family:&quot;Arial Black&quot;;font-size:20pt;v-text-kern:t" trim="t" fitpath="t" string="STATE FISCAL YEAR 2012 &#10;(July 1, 2011 - June 30, 2012)&#10;&#10;"/>
            <w10:wrap type="square"/>
          </v:shape>
        </w:pict>
      </w:r>
    </w:p>
    <w:p w:rsidR="00B27359" w:rsidRDefault="00A83611" w:rsidP="00B34990">
      <w:pPr>
        <w:pStyle w:val="TOC1"/>
        <w:jc w:val="center"/>
      </w:pPr>
      <w:r>
        <w:lastRenderedPageBreak/>
        <w:pict>
          <v:shape id="_x0000_i1027" type="#_x0000_t136" style="width:246.75pt;height:16.5pt" fillcolor="maroon" strokeweight="1.5pt">
            <v:shadow color="#868686"/>
            <v:textpath style="font-family:&quot;Arial Black&quot;;v-text-kern:t" trim="t" fitpath="t" string="TABLE OF CONTENTS "/>
          </v:shape>
        </w:pict>
      </w:r>
    </w:p>
    <w:p w:rsidR="00B27359" w:rsidRDefault="00B27359" w:rsidP="00AB4708">
      <w:pPr>
        <w:pStyle w:val="TOC1"/>
      </w:pPr>
      <w:r w:rsidRPr="00D74A5E">
        <w:t>I.</w:t>
      </w:r>
      <w:r>
        <w:rPr>
          <w:rFonts w:ascii="Times New Roman" w:hAnsi="Times New Roman" w:cs="Times New Roman"/>
          <w:b w:val="0"/>
          <w:bCs w:val="0"/>
          <w:caps w:val="0"/>
          <w:sz w:val="24"/>
          <w:szCs w:val="24"/>
        </w:rPr>
        <w:tab/>
      </w:r>
      <w:r w:rsidRPr="00D74A5E">
        <w:t>INTRODUCTION</w:t>
      </w:r>
      <w:r>
        <w:tab/>
        <w:t>1</w:t>
      </w:r>
    </w:p>
    <w:p w:rsidR="00B27359" w:rsidRDefault="00B27359" w:rsidP="00AB4708">
      <w:pPr>
        <w:pStyle w:val="TOC1"/>
        <w:rPr>
          <w:rFonts w:ascii="Times New Roman" w:hAnsi="Times New Roman" w:cs="Times New Roman"/>
          <w:b w:val="0"/>
          <w:bCs w:val="0"/>
          <w:caps w:val="0"/>
          <w:sz w:val="24"/>
          <w:szCs w:val="24"/>
        </w:rPr>
      </w:pPr>
      <w:r w:rsidRPr="00D74A5E">
        <w:t>II.</w:t>
      </w:r>
      <w:r>
        <w:rPr>
          <w:rFonts w:ascii="Times New Roman" w:hAnsi="Times New Roman" w:cs="Times New Roman"/>
          <w:b w:val="0"/>
          <w:bCs w:val="0"/>
          <w:caps w:val="0"/>
          <w:sz w:val="24"/>
          <w:szCs w:val="24"/>
        </w:rPr>
        <w:tab/>
      </w:r>
      <w:r w:rsidRPr="00D74A5E">
        <w:t>PROJECTS AND AVAILABLE ASSISTANCE</w:t>
      </w:r>
      <w:r>
        <w:tab/>
        <w:t>1</w:t>
      </w:r>
    </w:p>
    <w:p w:rsidR="00B27359" w:rsidRDefault="00B27359" w:rsidP="00AB4708">
      <w:pPr>
        <w:pStyle w:val="TOC1"/>
        <w:rPr>
          <w:rFonts w:ascii="Times New Roman" w:hAnsi="Times New Roman" w:cs="Times New Roman"/>
          <w:b w:val="0"/>
          <w:bCs w:val="0"/>
          <w:caps w:val="0"/>
          <w:sz w:val="24"/>
          <w:szCs w:val="24"/>
        </w:rPr>
      </w:pPr>
      <w:r w:rsidRPr="00D74A5E">
        <w:t>III.</w:t>
      </w:r>
      <w:r>
        <w:rPr>
          <w:rFonts w:ascii="Times New Roman" w:hAnsi="Times New Roman" w:cs="Times New Roman"/>
          <w:b w:val="0"/>
          <w:bCs w:val="0"/>
          <w:caps w:val="0"/>
          <w:sz w:val="24"/>
          <w:szCs w:val="24"/>
        </w:rPr>
        <w:tab/>
      </w:r>
      <w:r w:rsidRPr="00D74A5E">
        <w:t>GOALS</w:t>
      </w:r>
      <w:r>
        <w:tab/>
        <w:t>1</w:t>
      </w:r>
    </w:p>
    <w:p w:rsidR="00B27359" w:rsidRDefault="00B27359" w:rsidP="00E46F94">
      <w:pPr>
        <w:pStyle w:val="TOC2"/>
        <w:rPr>
          <w:rFonts w:ascii="Times New Roman" w:hAnsi="Times New Roman" w:cs="Times New Roman"/>
          <w:sz w:val="24"/>
          <w:szCs w:val="24"/>
        </w:rPr>
      </w:pPr>
      <w:r w:rsidRPr="00D74A5E">
        <w:t>A.</w:t>
      </w:r>
      <w:r>
        <w:rPr>
          <w:rFonts w:ascii="Times New Roman" w:hAnsi="Times New Roman" w:cs="Times New Roman"/>
          <w:sz w:val="24"/>
          <w:szCs w:val="24"/>
        </w:rPr>
        <w:tab/>
      </w:r>
      <w:r w:rsidRPr="00D74A5E">
        <w:t>Short-term Goals</w:t>
      </w:r>
      <w:r>
        <w:tab/>
        <w:t>2</w:t>
      </w:r>
    </w:p>
    <w:p w:rsidR="00B27359" w:rsidRDefault="00B27359" w:rsidP="00E46F94">
      <w:pPr>
        <w:pStyle w:val="TOC2"/>
        <w:rPr>
          <w:rFonts w:ascii="Times New Roman" w:hAnsi="Times New Roman" w:cs="Times New Roman"/>
          <w:sz w:val="24"/>
          <w:szCs w:val="24"/>
        </w:rPr>
      </w:pPr>
      <w:r w:rsidRPr="00D74A5E">
        <w:t>B.</w:t>
      </w:r>
      <w:r>
        <w:rPr>
          <w:rFonts w:ascii="Times New Roman" w:hAnsi="Times New Roman" w:cs="Times New Roman"/>
          <w:sz w:val="24"/>
          <w:szCs w:val="24"/>
        </w:rPr>
        <w:tab/>
      </w:r>
      <w:r w:rsidRPr="00D74A5E">
        <w:t>Long-term Goals</w:t>
      </w:r>
      <w:r>
        <w:tab/>
        <w:t>4</w:t>
      </w:r>
    </w:p>
    <w:p w:rsidR="00B27359" w:rsidRDefault="00B27359" w:rsidP="00AB4708">
      <w:pPr>
        <w:pStyle w:val="TOC1"/>
        <w:rPr>
          <w:rFonts w:ascii="Times New Roman" w:hAnsi="Times New Roman" w:cs="Times New Roman"/>
          <w:b w:val="0"/>
          <w:bCs w:val="0"/>
          <w:caps w:val="0"/>
          <w:sz w:val="24"/>
          <w:szCs w:val="24"/>
        </w:rPr>
      </w:pPr>
      <w:r w:rsidRPr="00D74A5E">
        <w:t>IV.</w:t>
      </w:r>
      <w:r>
        <w:rPr>
          <w:rFonts w:ascii="Times New Roman" w:hAnsi="Times New Roman" w:cs="Times New Roman"/>
          <w:b w:val="0"/>
          <w:bCs w:val="0"/>
          <w:caps w:val="0"/>
          <w:sz w:val="24"/>
          <w:szCs w:val="24"/>
        </w:rPr>
        <w:tab/>
      </w:r>
      <w:r w:rsidRPr="00D74A5E">
        <w:t>DISTRIBUTION OF FUNDS</w:t>
      </w:r>
      <w:r>
        <w:tab/>
        <w:t>4</w:t>
      </w:r>
    </w:p>
    <w:p w:rsidR="00B27359" w:rsidRDefault="00B27359" w:rsidP="00E46F94">
      <w:pPr>
        <w:pStyle w:val="TOC2"/>
        <w:rPr>
          <w:rFonts w:ascii="Times New Roman" w:hAnsi="Times New Roman" w:cs="Times New Roman"/>
          <w:sz w:val="24"/>
          <w:szCs w:val="24"/>
        </w:rPr>
      </w:pPr>
      <w:r w:rsidRPr="00D74A5E">
        <w:t>A.</w:t>
      </w:r>
      <w:r>
        <w:rPr>
          <w:rFonts w:ascii="Times New Roman" w:hAnsi="Times New Roman" w:cs="Times New Roman"/>
          <w:sz w:val="24"/>
          <w:szCs w:val="24"/>
        </w:rPr>
        <w:tab/>
      </w:r>
      <w:r w:rsidRPr="00D74A5E">
        <w:t>Distribution of Funds between DWSRF Program and SSAF Programs</w:t>
      </w:r>
      <w:r>
        <w:tab/>
        <w:t>5</w:t>
      </w:r>
    </w:p>
    <w:p w:rsidR="00B27359" w:rsidRDefault="00B27359" w:rsidP="00E46F94">
      <w:pPr>
        <w:pStyle w:val="TOC2"/>
        <w:rPr>
          <w:rFonts w:ascii="Times New Roman" w:hAnsi="Times New Roman" w:cs="Times New Roman"/>
          <w:sz w:val="24"/>
          <w:szCs w:val="24"/>
        </w:rPr>
      </w:pPr>
      <w:r w:rsidRPr="00D74A5E">
        <w:t>B.</w:t>
      </w:r>
      <w:r>
        <w:rPr>
          <w:rFonts w:ascii="Times New Roman" w:hAnsi="Times New Roman" w:cs="Times New Roman"/>
          <w:sz w:val="24"/>
          <w:szCs w:val="24"/>
        </w:rPr>
        <w:tab/>
      </w:r>
      <w:r w:rsidRPr="00D74A5E">
        <w:t>Distribution to Specific Projects in the DWSRF Program</w:t>
      </w:r>
      <w:r>
        <w:tab/>
        <w:t>5</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i w:val="0"/>
          <w:noProof/>
        </w:rPr>
        <w:t>1.</w:t>
      </w:r>
      <w:r w:rsidRPr="00AB4708">
        <w:rPr>
          <w:i w:val="0"/>
          <w:iCs w:val="0"/>
          <w:noProof/>
          <w:sz w:val="24"/>
          <w:szCs w:val="24"/>
        </w:rPr>
        <w:tab/>
      </w:r>
      <w:r w:rsidRPr="00AB4708">
        <w:rPr>
          <w:rFonts w:ascii="Arial" w:hAnsi="Arial" w:cs="Arial"/>
          <w:b/>
          <w:bCs/>
          <w:i w:val="0"/>
          <w:noProof/>
        </w:rPr>
        <w:t>Priority System</w:t>
      </w:r>
      <w:r w:rsidRPr="00AB4708">
        <w:rPr>
          <w:i w:val="0"/>
          <w:noProof/>
        </w:rPr>
        <w:tab/>
      </w:r>
      <w:r>
        <w:rPr>
          <w:i w:val="0"/>
          <w:noProof/>
        </w:rPr>
        <w:t>5</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bCs/>
          <w:i w:val="0"/>
          <w:noProof/>
        </w:rPr>
        <w:t>2.</w:t>
      </w:r>
      <w:r w:rsidRPr="00AB4708">
        <w:rPr>
          <w:i w:val="0"/>
          <w:iCs w:val="0"/>
          <w:noProof/>
          <w:sz w:val="24"/>
          <w:szCs w:val="24"/>
        </w:rPr>
        <w:tab/>
      </w:r>
      <w:r w:rsidRPr="00AB4708">
        <w:rPr>
          <w:rFonts w:ascii="Arial" w:hAnsi="Arial" w:cs="Arial"/>
          <w:b/>
          <w:bCs/>
          <w:i w:val="0"/>
          <w:noProof/>
        </w:rPr>
        <w:t>Priority List of Projects</w:t>
      </w:r>
      <w:r w:rsidRPr="00AB4708">
        <w:rPr>
          <w:i w:val="0"/>
          <w:noProof/>
        </w:rPr>
        <w:tab/>
      </w:r>
      <w:r>
        <w:rPr>
          <w:i w:val="0"/>
          <w:noProof/>
        </w:rPr>
        <w:t>6</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i w:val="0"/>
          <w:noProof/>
        </w:rPr>
        <w:t>3</w:t>
      </w:r>
      <w:r w:rsidRPr="00AB4708">
        <w:rPr>
          <w:rFonts w:ascii="Arial" w:hAnsi="Arial" w:cs="Arial"/>
          <w:b/>
          <w:bCs/>
          <w:i w:val="0"/>
          <w:noProof/>
        </w:rPr>
        <w:t>.</w:t>
      </w:r>
      <w:r w:rsidRPr="00AB4708">
        <w:rPr>
          <w:i w:val="0"/>
          <w:iCs w:val="0"/>
          <w:noProof/>
          <w:sz w:val="24"/>
          <w:szCs w:val="24"/>
        </w:rPr>
        <w:tab/>
      </w:r>
      <w:r w:rsidRPr="00AB4708">
        <w:rPr>
          <w:rFonts w:ascii="Arial" w:hAnsi="Arial" w:cs="Arial"/>
          <w:b/>
          <w:bCs/>
          <w:i w:val="0"/>
          <w:noProof/>
        </w:rPr>
        <w:t>Fundable List of Projects</w:t>
      </w:r>
      <w:r w:rsidRPr="00AB4708">
        <w:rPr>
          <w:i w:val="0"/>
          <w:noProof/>
        </w:rPr>
        <w:tab/>
      </w:r>
      <w:r>
        <w:rPr>
          <w:i w:val="0"/>
          <w:noProof/>
        </w:rPr>
        <w:t>6</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b/>
          <w:i w:val="0"/>
          <w:noProof/>
        </w:rPr>
        <w:t>4.</w:t>
      </w:r>
      <w:r w:rsidRPr="00AB4708">
        <w:rPr>
          <w:i w:val="0"/>
          <w:iCs w:val="0"/>
          <w:noProof/>
          <w:sz w:val="24"/>
          <w:szCs w:val="24"/>
        </w:rPr>
        <w:tab/>
      </w:r>
      <w:r w:rsidRPr="00AB4708">
        <w:rPr>
          <w:rFonts w:ascii="Arial" w:hAnsi="Arial" w:cs="Arial"/>
          <w:b/>
          <w:i w:val="0"/>
          <w:noProof/>
        </w:rPr>
        <w:t>Green Project Reserve (GPR) Project Priority List</w:t>
      </w:r>
      <w:r w:rsidRPr="00AB4708">
        <w:rPr>
          <w:i w:val="0"/>
          <w:noProof/>
        </w:rPr>
        <w:tab/>
      </w:r>
      <w:r>
        <w:rPr>
          <w:i w:val="0"/>
          <w:noProof/>
        </w:rPr>
        <w:t>7</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i w:val="0"/>
          <w:noProof/>
        </w:rPr>
        <w:t>5.</w:t>
      </w:r>
      <w:r w:rsidRPr="00AB4708">
        <w:rPr>
          <w:i w:val="0"/>
          <w:iCs w:val="0"/>
          <w:noProof/>
          <w:sz w:val="24"/>
          <w:szCs w:val="24"/>
        </w:rPr>
        <w:tab/>
      </w:r>
      <w:r w:rsidRPr="00AB4708">
        <w:rPr>
          <w:rFonts w:ascii="Arial" w:hAnsi="Arial" w:cs="Arial"/>
          <w:b/>
          <w:bCs/>
          <w:i w:val="0"/>
          <w:noProof/>
        </w:rPr>
        <w:t>Bypass Procedures</w:t>
      </w:r>
      <w:r w:rsidRPr="00AB4708">
        <w:rPr>
          <w:i w:val="0"/>
          <w:noProof/>
        </w:rPr>
        <w:tab/>
      </w:r>
      <w:r>
        <w:rPr>
          <w:i w:val="0"/>
          <w:noProof/>
        </w:rPr>
        <w:t>7</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i w:val="0"/>
          <w:noProof/>
        </w:rPr>
        <w:t>6.</w:t>
      </w:r>
      <w:r w:rsidRPr="00AB4708">
        <w:rPr>
          <w:i w:val="0"/>
          <w:iCs w:val="0"/>
          <w:noProof/>
          <w:sz w:val="24"/>
          <w:szCs w:val="24"/>
        </w:rPr>
        <w:tab/>
      </w:r>
      <w:r w:rsidRPr="00AB4708">
        <w:rPr>
          <w:rFonts w:ascii="Arial" w:hAnsi="Arial" w:cs="Arial"/>
          <w:b/>
          <w:bCs/>
          <w:i w:val="0"/>
          <w:noProof/>
        </w:rPr>
        <w:t>Emergency Public Health Projects</w:t>
      </w:r>
      <w:r w:rsidRPr="00AB4708">
        <w:rPr>
          <w:i w:val="0"/>
          <w:noProof/>
        </w:rPr>
        <w:tab/>
      </w:r>
      <w:r>
        <w:rPr>
          <w:i w:val="0"/>
          <w:noProof/>
        </w:rPr>
        <w:t>7</w:t>
      </w:r>
    </w:p>
    <w:p w:rsidR="00B27359" w:rsidRPr="00AB4708" w:rsidRDefault="00B27359" w:rsidP="00E46F94">
      <w:pPr>
        <w:pStyle w:val="TOC2"/>
        <w:rPr>
          <w:rFonts w:ascii="Times New Roman" w:hAnsi="Times New Roman" w:cs="Times New Roman"/>
          <w:sz w:val="24"/>
          <w:szCs w:val="24"/>
        </w:rPr>
      </w:pPr>
      <w:r w:rsidRPr="00AB4708">
        <w:t>C.</w:t>
      </w:r>
      <w:r w:rsidRPr="00AB4708">
        <w:rPr>
          <w:rFonts w:ascii="Times New Roman" w:hAnsi="Times New Roman" w:cs="Times New Roman"/>
          <w:sz w:val="24"/>
          <w:szCs w:val="24"/>
        </w:rPr>
        <w:tab/>
      </w:r>
      <w:r w:rsidRPr="00AB4708">
        <w:t>Rationale Used to Determine the Type and Terms of Assistance</w:t>
      </w:r>
      <w:r w:rsidRPr="00AB4708">
        <w:tab/>
      </w:r>
      <w:r>
        <w:t>8</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bCs/>
          <w:i w:val="0"/>
          <w:noProof/>
        </w:rPr>
        <w:t>1.</w:t>
      </w:r>
      <w:r w:rsidRPr="00AB4708">
        <w:rPr>
          <w:i w:val="0"/>
          <w:iCs w:val="0"/>
          <w:noProof/>
          <w:sz w:val="24"/>
          <w:szCs w:val="24"/>
        </w:rPr>
        <w:tab/>
      </w:r>
      <w:r w:rsidRPr="00AB4708">
        <w:rPr>
          <w:rFonts w:ascii="Arial" w:hAnsi="Arial" w:cs="Arial"/>
          <w:b/>
          <w:bCs/>
          <w:i w:val="0"/>
          <w:noProof/>
        </w:rPr>
        <w:t>Lending Rate</w:t>
      </w:r>
      <w:r w:rsidRPr="00AB4708">
        <w:rPr>
          <w:i w:val="0"/>
          <w:noProof/>
        </w:rPr>
        <w:tab/>
      </w:r>
      <w:r>
        <w:rPr>
          <w:i w:val="0"/>
          <w:noProof/>
        </w:rPr>
        <w:t>8</w:t>
      </w:r>
    </w:p>
    <w:p w:rsidR="00B27359" w:rsidRPr="00AB4708" w:rsidRDefault="00B27359" w:rsidP="00AB4708">
      <w:pPr>
        <w:pStyle w:val="TOC3"/>
        <w:tabs>
          <w:tab w:val="left" w:pos="1000"/>
          <w:tab w:val="right" w:leader="dot" w:pos="9350"/>
        </w:tabs>
        <w:rPr>
          <w:i w:val="0"/>
          <w:iCs w:val="0"/>
          <w:noProof/>
          <w:sz w:val="24"/>
          <w:szCs w:val="24"/>
        </w:rPr>
      </w:pPr>
      <w:r w:rsidRPr="00AB4708">
        <w:rPr>
          <w:rFonts w:ascii="Arial" w:hAnsi="Arial" w:cs="Arial"/>
          <w:b/>
          <w:bCs/>
          <w:i w:val="0"/>
          <w:noProof/>
        </w:rPr>
        <w:t>2.</w:t>
      </w:r>
      <w:r w:rsidRPr="00AB4708">
        <w:rPr>
          <w:i w:val="0"/>
          <w:iCs w:val="0"/>
          <w:noProof/>
          <w:sz w:val="24"/>
          <w:szCs w:val="24"/>
        </w:rPr>
        <w:tab/>
      </w:r>
      <w:r w:rsidRPr="00AB4708">
        <w:rPr>
          <w:rFonts w:ascii="Arial" w:hAnsi="Arial" w:cs="Arial"/>
          <w:b/>
          <w:i w:val="0"/>
          <w:noProof/>
        </w:rPr>
        <w:t>Repayment Period</w:t>
      </w:r>
      <w:r w:rsidRPr="00AB4708">
        <w:rPr>
          <w:i w:val="0"/>
          <w:noProof/>
        </w:rPr>
        <w:tab/>
      </w:r>
      <w:r>
        <w:rPr>
          <w:i w:val="0"/>
          <w:noProof/>
        </w:rPr>
        <w:t>8</w:t>
      </w:r>
    </w:p>
    <w:p w:rsidR="00B27359" w:rsidRPr="00AB4708" w:rsidRDefault="00B27359" w:rsidP="00E46F94">
      <w:pPr>
        <w:pStyle w:val="TOC2"/>
        <w:rPr>
          <w:rFonts w:ascii="Times New Roman" w:hAnsi="Times New Roman" w:cs="Times New Roman"/>
          <w:sz w:val="24"/>
          <w:szCs w:val="24"/>
        </w:rPr>
      </w:pPr>
      <w:r w:rsidRPr="00AB4708">
        <w:t>D.</w:t>
      </w:r>
      <w:r w:rsidRPr="00AB4708">
        <w:rPr>
          <w:rFonts w:ascii="Times New Roman" w:hAnsi="Times New Roman" w:cs="Times New Roman"/>
          <w:sz w:val="24"/>
          <w:szCs w:val="24"/>
        </w:rPr>
        <w:tab/>
      </w:r>
      <w:r w:rsidRPr="00AB4708">
        <w:t>Fees Assessed on Entities</w:t>
      </w:r>
      <w:r w:rsidRPr="00AB4708">
        <w:tab/>
      </w:r>
      <w:r>
        <w:t>9</w:t>
      </w:r>
    </w:p>
    <w:p w:rsidR="00B27359" w:rsidRPr="00AB4708" w:rsidRDefault="00B27359" w:rsidP="00E46F94">
      <w:pPr>
        <w:pStyle w:val="TOC2"/>
        <w:rPr>
          <w:rFonts w:ascii="Times New Roman" w:hAnsi="Times New Roman" w:cs="Times New Roman"/>
          <w:sz w:val="24"/>
          <w:szCs w:val="24"/>
        </w:rPr>
      </w:pPr>
      <w:r w:rsidRPr="00AB4708">
        <w:t>E.</w:t>
      </w:r>
      <w:r w:rsidRPr="00AB4708">
        <w:rPr>
          <w:rFonts w:ascii="Times New Roman" w:hAnsi="Times New Roman" w:cs="Times New Roman"/>
          <w:sz w:val="24"/>
          <w:szCs w:val="24"/>
        </w:rPr>
        <w:tab/>
      </w:r>
      <w:r w:rsidRPr="00AB4708">
        <w:t>Green Project Reserve (GPR)</w:t>
      </w:r>
      <w:r w:rsidRPr="00AB4708">
        <w:tab/>
      </w:r>
      <w:r>
        <w:t>9</w:t>
      </w:r>
    </w:p>
    <w:p w:rsidR="00B27359" w:rsidRPr="00AB4708" w:rsidRDefault="00B27359" w:rsidP="00E46F94">
      <w:pPr>
        <w:pStyle w:val="TOC2"/>
        <w:rPr>
          <w:rFonts w:ascii="Times New Roman" w:hAnsi="Times New Roman" w:cs="Times New Roman"/>
          <w:sz w:val="24"/>
          <w:szCs w:val="24"/>
        </w:rPr>
      </w:pPr>
      <w:r w:rsidRPr="00AB4708">
        <w:t>F.</w:t>
      </w:r>
      <w:r w:rsidRPr="00AB4708">
        <w:rPr>
          <w:rFonts w:ascii="Times New Roman" w:hAnsi="Times New Roman" w:cs="Times New Roman"/>
          <w:sz w:val="24"/>
          <w:szCs w:val="24"/>
        </w:rPr>
        <w:tab/>
      </w:r>
      <w:r w:rsidRPr="00AB4708">
        <w:t>Additional Subsid</w:t>
      </w:r>
      <w:r>
        <w:t>ization</w:t>
      </w:r>
      <w:r w:rsidRPr="00AB4708">
        <w:tab/>
      </w:r>
      <w:r>
        <w:t>9</w:t>
      </w:r>
    </w:p>
    <w:p w:rsidR="00B27359" w:rsidRPr="00AB4708" w:rsidRDefault="00B27359" w:rsidP="00E46F94">
      <w:pPr>
        <w:pStyle w:val="TOC2"/>
        <w:rPr>
          <w:rFonts w:ascii="Times New Roman" w:hAnsi="Times New Roman" w:cs="Times New Roman"/>
          <w:sz w:val="24"/>
          <w:szCs w:val="24"/>
        </w:rPr>
      </w:pPr>
      <w:r w:rsidRPr="00AB4708">
        <w:t>G.</w:t>
      </w:r>
      <w:r w:rsidRPr="00AB4708">
        <w:rPr>
          <w:rFonts w:ascii="Times New Roman" w:hAnsi="Times New Roman" w:cs="Times New Roman"/>
          <w:sz w:val="24"/>
          <w:szCs w:val="24"/>
        </w:rPr>
        <w:tab/>
      </w:r>
      <w:r w:rsidRPr="00AB4708">
        <w:t>Wage Rate Requirements (Davis-Bacon)</w:t>
      </w:r>
      <w:r w:rsidRPr="00AB4708">
        <w:tab/>
      </w:r>
      <w:r>
        <w:t>10</w:t>
      </w:r>
    </w:p>
    <w:p w:rsidR="00B27359" w:rsidRPr="00AB4708" w:rsidRDefault="00B27359" w:rsidP="00E46F94">
      <w:pPr>
        <w:pStyle w:val="TOC2"/>
        <w:rPr>
          <w:rFonts w:ascii="Times New Roman" w:hAnsi="Times New Roman" w:cs="Times New Roman"/>
          <w:sz w:val="24"/>
          <w:szCs w:val="24"/>
        </w:rPr>
      </w:pPr>
      <w:r w:rsidRPr="00AB4708">
        <w:t>H.</w:t>
      </w:r>
      <w:r w:rsidRPr="00AB4708">
        <w:rPr>
          <w:rFonts w:ascii="Times New Roman" w:hAnsi="Times New Roman" w:cs="Times New Roman"/>
          <w:sz w:val="24"/>
          <w:szCs w:val="24"/>
        </w:rPr>
        <w:tab/>
      </w:r>
      <w:r w:rsidRPr="00AB4708">
        <w:t>ARRA Projects and Funding</w:t>
      </w:r>
      <w:r w:rsidRPr="00AB4708">
        <w:tab/>
      </w:r>
      <w:r>
        <w:t>10</w:t>
      </w:r>
    </w:p>
    <w:p w:rsidR="00B27359" w:rsidRPr="00AB4708" w:rsidRDefault="00B27359" w:rsidP="00AB4708">
      <w:pPr>
        <w:pStyle w:val="TOC1"/>
        <w:rPr>
          <w:rFonts w:ascii="Times New Roman" w:hAnsi="Times New Roman" w:cs="Times New Roman"/>
          <w:b w:val="0"/>
          <w:bCs w:val="0"/>
          <w:caps w:val="0"/>
          <w:sz w:val="24"/>
          <w:szCs w:val="24"/>
        </w:rPr>
      </w:pPr>
      <w:r w:rsidRPr="00AB4708">
        <w:t>V.</w:t>
      </w:r>
      <w:r w:rsidRPr="00AB4708">
        <w:rPr>
          <w:rFonts w:ascii="Times New Roman" w:hAnsi="Times New Roman" w:cs="Times New Roman"/>
          <w:b w:val="0"/>
          <w:bCs w:val="0"/>
          <w:caps w:val="0"/>
          <w:sz w:val="24"/>
          <w:szCs w:val="24"/>
        </w:rPr>
        <w:tab/>
      </w:r>
      <w:r w:rsidRPr="00AB4708">
        <w:t>FINANCIAL PLANNING PROCESS</w:t>
      </w:r>
      <w:r w:rsidRPr="00AB4708">
        <w:tab/>
      </w:r>
      <w:r>
        <w:t>11</w:t>
      </w:r>
    </w:p>
    <w:p w:rsidR="00B27359" w:rsidRDefault="00B27359" w:rsidP="00AB4708">
      <w:pPr>
        <w:pStyle w:val="TOC1"/>
      </w:pPr>
      <w:r w:rsidRPr="00AB4708">
        <w:t>VI.</w:t>
      </w:r>
      <w:r w:rsidRPr="00AB4708">
        <w:rPr>
          <w:rFonts w:ascii="Times New Roman" w:hAnsi="Times New Roman" w:cs="Times New Roman"/>
          <w:b w:val="0"/>
          <w:bCs w:val="0"/>
          <w:caps w:val="0"/>
          <w:sz w:val="24"/>
          <w:szCs w:val="24"/>
        </w:rPr>
        <w:tab/>
      </w:r>
      <w:r w:rsidRPr="00AB4708">
        <w:t>FINANCIAL STATUS</w:t>
      </w:r>
      <w:r w:rsidRPr="00AB4708">
        <w:tab/>
      </w:r>
      <w:r>
        <w:t>11</w:t>
      </w:r>
    </w:p>
    <w:p w:rsidR="00B27359" w:rsidRPr="00AB4708" w:rsidRDefault="00B27359" w:rsidP="00780950">
      <w:pPr>
        <w:pStyle w:val="TOC3"/>
        <w:tabs>
          <w:tab w:val="left" w:pos="1000"/>
          <w:tab w:val="right" w:leader="dot" w:pos="9350"/>
        </w:tabs>
        <w:rPr>
          <w:i w:val="0"/>
          <w:iCs w:val="0"/>
          <w:noProof/>
          <w:sz w:val="24"/>
          <w:szCs w:val="24"/>
        </w:rPr>
      </w:pPr>
      <w:r w:rsidRPr="00AB4708">
        <w:rPr>
          <w:rFonts w:ascii="Arial" w:hAnsi="Arial" w:cs="Arial"/>
          <w:b/>
          <w:i w:val="0"/>
          <w:noProof/>
        </w:rPr>
        <w:t>1.</w:t>
      </w:r>
      <w:r w:rsidRPr="00AB4708">
        <w:rPr>
          <w:i w:val="0"/>
          <w:iCs w:val="0"/>
          <w:noProof/>
          <w:sz w:val="24"/>
          <w:szCs w:val="24"/>
        </w:rPr>
        <w:tab/>
      </w:r>
      <w:r w:rsidRPr="00780950">
        <w:rPr>
          <w:rFonts w:ascii="Arial" w:hAnsi="Arial" w:cs="Arial"/>
          <w:b/>
          <w:i w:val="0"/>
          <w:iCs w:val="0"/>
          <w:noProof/>
        </w:rPr>
        <w:t>State Match Sources</w:t>
      </w:r>
      <w:r w:rsidRPr="00AB4708">
        <w:rPr>
          <w:i w:val="0"/>
          <w:noProof/>
        </w:rPr>
        <w:tab/>
      </w:r>
      <w:r>
        <w:rPr>
          <w:i w:val="0"/>
          <w:noProof/>
        </w:rPr>
        <w:t>11</w:t>
      </w:r>
    </w:p>
    <w:p w:rsidR="00B27359" w:rsidRPr="00AB4708" w:rsidRDefault="00B27359" w:rsidP="00780950">
      <w:pPr>
        <w:pStyle w:val="TOC3"/>
        <w:tabs>
          <w:tab w:val="left" w:pos="1000"/>
          <w:tab w:val="right" w:leader="dot" w:pos="9350"/>
        </w:tabs>
        <w:rPr>
          <w:i w:val="0"/>
          <w:iCs w:val="0"/>
          <w:noProof/>
          <w:sz w:val="24"/>
          <w:szCs w:val="24"/>
        </w:rPr>
      </w:pPr>
      <w:r w:rsidRPr="00AB4708">
        <w:rPr>
          <w:rFonts w:ascii="Arial" w:hAnsi="Arial" w:cs="Arial"/>
          <w:b/>
          <w:bCs/>
          <w:i w:val="0"/>
          <w:noProof/>
        </w:rPr>
        <w:t>2.</w:t>
      </w:r>
      <w:r w:rsidRPr="00AB4708">
        <w:rPr>
          <w:i w:val="0"/>
          <w:iCs w:val="0"/>
          <w:noProof/>
          <w:sz w:val="24"/>
          <w:szCs w:val="24"/>
        </w:rPr>
        <w:tab/>
      </w:r>
      <w:r w:rsidRPr="00780950">
        <w:rPr>
          <w:rFonts w:ascii="Arial" w:hAnsi="Arial" w:cs="Arial"/>
          <w:b/>
          <w:i w:val="0"/>
          <w:iCs w:val="0"/>
          <w:noProof/>
        </w:rPr>
        <w:t>Leveraging of the DWSRF</w:t>
      </w:r>
      <w:r w:rsidRPr="00AB4708">
        <w:rPr>
          <w:i w:val="0"/>
          <w:noProof/>
        </w:rPr>
        <w:tab/>
      </w:r>
      <w:r>
        <w:rPr>
          <w:i w:val="0"/>
          <w:noProof/>
        </w:rPr>
        <w:t>12</w:t>
      </w:r>
    </w:p>
    <w:p w:rsidR="00B27359" w:rsidRPr="00AB4708" w:rsidRDefault="00B27359" w:rsidP="00780950">
      <w:pPr>
        <w:pStyle w:val="TOC3"/>
        <w:tabs>
          <w:tab w:val="left" w:pos="1000"/>
          <w:tab w:val="right" w:leader="dot" w:pos="9350"/>
        </w:tabs>
        <w:rPr>
          <w:i w:val="0"/>
          <w:iCs w:val="0"/>
          <w:noProof/>
          <w:sz w:val="24"/>
          <w:szCs w:val="24"/>
        </w:rPr>
      </w:pPr>
      <w:r w:rsidRPr="00AB4708">
        <w:rPr>
          <w:rFonts w:ascii="Arial" w:hAnsi="Arial" w:cs="Arial"/>
          <w:b/>
          <w:i w:val="0"/>
          <w:noProof/>
        </w:rPr>
        <w:t>3</w:t>
      </w:r>
      <w:r w:rsidRPr="00AB4708">
        <w:rPr>
          <w:rFonts w:ascii="Arial" w:hAnsi="Arial" w:cs="Arial"/>
          <w:b/>
          <w:bCs/>
          <w:i w:val="0"/>
          <w:noProof/>
        </w:rPr>
        <w:t>.</w:t>
      </w:r>
      <w:r w:rsidRPr="00AB4708">
        <w:rPr>
          <w:i w:val="0"/>
          <w:iCs w:val="0"/>
          <w:noProof/>
          <w:sz w:val="24"/>
          <w:szCs w:val="24"/>
        </w:rPr>
        <w:tab/>
      </w:r>
      <w:r w:rsidRPr="00780950">
        <w:rPr>
          <w:rFonts w:ascii="Arial" w:hAnsi="Arial" w:cs="Arial"/>
          <w:b/>
          <w:i w:val="0"/>
          <w:iCs w:val="0"/>
          <w:noProof/>
        </w:rPr>
        <w:t>Cash Draw Ratio Proportionailty</w:t>
      </w:r>
      <w:r w:rsidRPr="00AB4708">
        <w:rPr>
          <w:i w:val="0"/>
          <w:noProof/>
        </w:rPr>
        <w:tab/>
      </w:r>
      <w:r>
        <w:rPr>
          <w:i w:val="0"/>
          <w:noProof/>
        </w:rPr>
        <w:t>12</w:t>
      </w:r>
    </w:p>
    <w:p w:rsidR="00B27359" w:rsidRPr="00AB4708" w:rsidRDefault="00B27359" w:rsidP="00AB4708">
      <w:pPr>
        <w:pStyle w:val="TOC1"/>
        <w:rPr>
          <w:rFonts w:ascii="Times New Roman" w:hAnsi="Times New Roman" w:cs="Times New Roman"/>
          <w:b w:val="0"/>
          <w:bCs w:val="0"/>
          <w:caps w:val="0"/>
          <w:sz w:val="24"/>
          <w:szCs w:val="24"/>
        </w:rPr>
      </w:pPr>
      <w:r w:rsidRPr="00AB4708">
        <w:t>VII.</w:t>
      </w:r>
      <w:r w:rsidRPr="00AB4708">
        <w:rPr>
          <w:rFonts w:ascii="Times New Roman" w:hAnsi="Times New Roman" w:cs="Times New Roman"/>
          <w:b w:val="0"/>
          <w:bCs w:val="0"/>
          <w:caps w:val="0"/>
          <w:sz w:val="24"/>
          <w:szCs w:val="24"/>
        </w:rPr>
        <w:tab/>
      </w:r>
      <w:r w:rsidRPr="00AB4708">
        <w:t>SET-ASIDE ACTIVITIES</w:t>
      </w:r>
      <w:r w:rsidRPr="00AB4708">
        <w:tab/>
      </w:r>
      <w:r>
        <w:t>12</w:t>
      </w:r>
    </w:p>
    <w:p w:rsidR="00B27359" w:rsidRPr="00AB4708" w:rsidRDefault="00B27359" w:rsidP="00E46F94">
      <w:pPr>
        <w:pStyle w:val="TOC2"/>
        <w:rPr>
          <w:rFonts w:ascii="Times New Roman" w:hAnsi="Times New Roman" w:cs="Times New Roman"/>
          <w:sz w:val="24"/>
          <w:szCs w:val="24"/>
        </w:rPr>
      </w:pPr>
      <w:r w:rsidRPr="00AB4708">
        <w:t>A.</w:t>
      </w:r>
      <w:r w:rsidRPr="00AB4708">
        <w:rPr>
          <w:rFonts w:ascii="Times New Roman" w:hAnsi="Times New Roman" w:cs="Times New Roman"/>
          <w:sz w:val="24"/>
          <w:szCs w:val="24"/>
        </w:rPr>
        <w:tab/>
      </w:r>
      <w:r w:rsidRPr="00AB4708">
        <w:t>Capitalization Grant Programs and Amounts Requested</w:t>
      </w:r>
      <w:r w:rsidRPr="00AB4708">
        <w:tab/>
      </w:r>
      <w:r>
        <w:t>15</w:t>
      </w:r>
    </w:p>
    <w:p w:rsidR="00B27359" w:rsidRPr="00AB4708" w:rsidRDefault="00B27359" w:rsidP="00AB4708">
      <w:pPr>
        <w:pStyle w:val="TOC1"/>
        <w:rPr>
          <w:rFonts w:ascii="Times New Roman" w:hAnsi="Times New Roman" w:cs="Times New Roman"/>
          <w:b w:val="0"/>
          <w:bCs w:val="0"/>
          <w:caps w:val="0"/>
          <w:sz w:val="24"/>
          <w:szCs w:val="24"/>
        </w:rPr>
      </w:pPr>
      <w:r w:rsidRPr="00AB4708">
        <w:t>VIII.</w:t>
      </w:r>
      <w:r w:rsidRPr="00AB4708">
        <w:rPr>
          <w:rFonts w:ascii="Times New Roman" w:hAnsi="Times New Roman" w:cs="Times New Roman"/>
          <w:b w:val="0"/>
          <w:bCs w:val="0"/>
          <w:caps w:val="0"/>
          <w:sz w:val="24"/>
          <w:szCs w:val="24"/>
        </w:rPr>
        <w:tab/>
      </w:r>
      <w:r w:rsidRPr="00AB4708">
        <w:t>SMALL SYSTEM ASSISTANCE</w:t>
      </w:r>
      <w:r w:rsidRPr="00AB4708">
        <w:tab/>
      </w:r>
      <w:r>
        <w:t>16</w:t>
      </w:r>
    </w:p>
    <w:p w:rsidR="00B27359" w:rsidRPr="00AB4708" w:rsidRDefault="00B27359" w:rsidP="00AB4708">
      <w:pPr>
        <w:pStyle w:val="TOC1"/>
        <w:rPr>
          <w:rFonts w:ascii="Times New Roman" w:hAnsi="Times New Roman" w:cs="Times New Roman"/>
          <w:b w:val="0"/>
          <w:bCs w:val="0"/>
          <w:caps w:val="0"/>
          <w:sz w:val="24"/>
          <w:szCs w:val="24"/>
        </w:rPr>
      </w:pPr>
      <w:r w:rsidRPr="00AB4708">
        <w:t>IX.</w:t>
      </w:r>
      <w:r w:rsidRPr="00AB4708">
        <w:rPr>
          <w:rFonts w:ascii="Times New Roman" w:hAnsi="Times New Roman" w:cs="Times New Roman"/>
          <w:b w:val="0"/>
          <w:bCs w:val="0"/>
          <w:caps w:val="0"/>
          <w:sz w:val="24"/>
          <w:szCs w:val="24"/>
        </w:rPr>
        <w:tab/>
      </w:r>
      <w:r w:rsidRPr="00AB4708">
        <w:t xml:space="preserve">  DISADVANTAGED COMMUNITY ASSISTANCE</w:t>
      </w:r>
      <w:r w:rsidRPr="00AB4708">
        <w:tab/>
      </w:r>
      <w:r>
        <w:t>17</w:t>
      </w:r>
    </w:p>
    <w:p w:rsidR="00B27359" w:rsidRPr="00AB4708" w:rsidRDefault="00B27359" w:rsidP="00E46F94">
      <w:pPr>
        <w:pStyle w:val="TOC2"/>
        <w:rPr>
          <w:rFonts w:ascii="Times New Roman" w:hAnsi="Times New Roman" w:cs="Times New Roman"/>
          <w:sz w:val="24"/>
          <w:szCs w:val="24"/>
        </w:rPr>
      </w:pPr>
      <w:r w:rsidRPr="00AB4708">
        <w:t>A.</w:t>
      </w:r>
      <w:r w:rsidRPr="00AB4708">
        <w:rPr>
          <w:rFonts w:ascii="Times New Roman" w:hAnsi="Times New Roman" w:cs="Times New Roman"/>
          <w:sz w:val="24"/>
          <w:szCs w:val="24"/>
        </w:rPr>
        <w:tab/>
      </w:r>
      <w:r w:rsidRPr="00AB4708">
        <w:t>What is a Disadvantaged Community?</w:t>
      </w:r>
      <w:r w:rsidRPr="00AB4708">
        <w:tab/>
      </w:r>
      <w:r>
        <w:t>17</w:t>
      </w:r>
    </w:p>
    <w:p w:rsidR="00B27359" w:rsidRPr="00AB4708" w:rsidRDefault="00B27359" w:rsidP="00E46F94">
      <w:pPr>
        <w:pStyle w:val="TOC2"/>
        <w:rPr>
          <w:rFonts w:ascii="Times New Roman" w:hAnsi="Times New Roman" w:cs="Times New Roman"/>
          <w:sz w:val="24"/>
          <w:szCs w:val="24"/>
        </w:rPr>
      </w:pPr>
      <w:r w:rsidRPr="00AB4708">
        <w:t>B.</w:t>
      </w:r>
      <w:r w:rsidRPr="00AB4708">
        <w:rPr>
          <w:rFonts w:ascii="Times New Roman" w:hAnsi="Times New Roman" w:cs="Times New Roman"/>
          <w:sz w:val="24"/>
          <w:szCs w:val="24"/>
        </w:rPr>
        <w:tab/>
      </w:r>
      <w:r w:rsidRPr="00AB4708">
        <w:t>Affordability Criteria</w:t>
      </w:r>
      <w:r w:rsidRPr="00AB4708">
        <w:tab/>
      </w:r>
      <w:r>
        <w:t>17</w:t>
      </w:r>
    </w:p>
    <w:p w:rsidR="00B27359" w:rsidRPr="00AB4708" w:rsidRDefault="00B27359" w:rsidP="00E46F94">
      <w:pPr>
        <w:pStyle w:val="TOC2"/>
        <w:rPr>
          <w:rFonts w:ascii="Times New Roman" w:hAnsi="Times New Roman" w:cs="Times New Roman"/>
          <w:sz w:val="24"/>
          <w:szCs w:val="24"/>
        </w:rPr>
      </w:pPr>
      <w:r w:rsidRPr="00AB4708">
        <w:t>C.</w:t>
      </w:r>
      <w:r w:rsidRPr="00AB4708">
        <w:rPr>
          <w:rFonts w:ascii="Times New Roman" w:hAnsi="Times New Roman" w:cs="Times New Roman"/>
          <w:sz w:val="24"/>
          <w:szCs w:val="24"/>
        </w:rPr>
        <w:tab/>
      </w:r>
      <w:r w:rsidRPr="00AB4708">
        <w:t>Identification of Projects</w:t>
      </w:r>
      <w:r w:rsidRPr="00AB4708">
        <w:tab/>
      </w:r>
      <w:r>
        <w:t>17</w:t>
      </w:r>
    </w:p>
    <w:p w:rsidR="00B27359" w:rsidRPr="00AB4708" w:rsidRDefault="00B27359" w:rsidP="00AB4708">
      <w:pPr>
        <w:pStyle w:val="TOC1"/>
        <w:rPr>
          <w:rFonts w:ascii="Times New Roman" w:hAnsi="Times New Roman" w:cs="Times New Roman"/>
          <w:b w:val="0"/>
          <w:bCs w:val="0"/>
          <w:caps w:val="0"/>
          <w:sz w:val="24"/>
          <w:szCs w:val="24"/>
        </w:rPr>
      </w:pPr>
      <w:r w:rsidRPr="00AB4708">
        <w:t>X.</w:t>
      </w:r>
      <w:r w:rsidRPr="00AB4708">
        <w:rPr>
          <w:rFonts w:ascii="Times New Roman" w:hAnsi="Times New Roman" w:cs="Times New Roman"/>
          <w:b w:val="0"/>
          <w:bCs w:val="0"/>
          <w:caps w:val="0"/>
          <w:sz w:val="24"/>
          <w:szCs w:val="24"/>
        </w:rPr>
        <w:tab/>
      </w:r>
      <w:r w:rsidRPr="00AB4708">
        <w:t>TRANSFER PROCESS</w:t>
      </w:r>
      <w:r w:rsidRPr="00AB4708">
        <w:tab/>
      </w:r>
      <w:r>
        <w:t>17</w:t>
      </w:r>
    </w:p>
    <w:p w:rsidR="00B27359" w:rsidRDefault="00B27359" w:rsidP="00AB4708">
      <w:pPr>
        <w:pStyle w:val="TOC1"/>
        <w:rPr>
          <w:rFonts w:ascii="Times New Roman" w:hAnsi="Times New Roman" w:cs="Times New Roman"/>
          <w:b w:val="0"/>
          <w:bCs w:val="0"/>
          <w:caps w:val="0"/>
          <w:sz w:val="24"/>
          <w:szCs w:val="24"/>
        </w:rPr>
      </w:pPr>
      <w:r w:rsidRPr="00AB4708">
        <w:t>XI.</w:t>
      </w:r>
      <w:r w:rsidRPr="00AB4708">
        <w:rPr>
          <w:rFonts w:ascii="Times New Roman" w:hAnsi="Times New Roman" w:cs="Times New Roman"/>
          <w:b w:val="0"/>
          <w:bCs w:val="0"/>
          <w:caps w:val="0"/>
          <w:sz w:val="24"/>
          <w:szCs w:val="24"/>
        </w:rPr>
        <w:tab/>
      </w:r>
      <w:r w:rsidRPr="00AB4708">
        <w:t>CROSS-COLLATERALIZATION PROCESS</w:t>
      </w:r>
      <w:r w:rsidRPr="00AB4708">
        <w:tab/>
      </w:r>
      <w:r>
        <w:t>17</w:t>
      </w:r>
    </w:p>
    <w:p w:rsidR="00B27359" w:rsidRPr="00AB4708" w:rsidRDefault="00B27359" w:rsidP="00AB4708">
      <w:pPr>
        <w:pStyle w:val="TOC1"/>
        <w:rPr>
          <w:rFonts w:ascii="Times New Roman" w:hAnsi="Times New Roman" w:cs="Times New Roman"/>
          <w:b w:val="0"/>
          <w:bCs w:val="0"/>
          <w:caps w:val="0"/>
          <w:sz w:val="24"/>
          <w:szCs w:val="24"/>
        </w:rPr>
      </w:pPr>
      <w:r w:rsidRPr="00AB4708">
        <w:t>XII.</w:t>
      </w:r>
      <w:r w:rsidRPr="00AB4708">
        <w:rPr>
          <w:rFonts w:ascii="Times New Roman" w:hAnsi="Times New Roman" w:cs="Times New Roman"/>
          <w:b w:val="0"/>
          <w:bCs w:val="0"/>
          <w:caps w:val="0"/>
          <w:sz w:val="24"/>
          <w:szCs w:val="24"/>
        </w:rPr>
        <w:tab/>
      </w:r>
      <w:r w:rsidRPr="00AB4708">
        <w:t>PUBLIC COMMENT</w:t>
      </w:r>
      <w:r w:rsidRPr="00AB4708">
        <w:tab/>
      </w:r>
      <w:r>
        <w:t>17</w:t>
      </w:r>
    </w:p>
    <w:p w:rsidR="00B27359" w:rsidRPr="00AB4708" w:rsidRDefault="00B27359" w:rsidP="00AB4708">
      <w:pPr>
        <w:pStyle w:val="TOC1"/>
        <w:rPr>
          <w:rFonts w:ascii="Times New Roman" w:hAnsi="Times New Roman" w:cs="Times New Roman"/>
          <w:b w:val="0"/>
          <w:bCs w:val="0"/>
          <w:caps w:val="0"/>
          <w:sz w:val="24"/>
          <w:szCs w:val="24"/>
        </w:rPr>
      </w:pPr>
      <w:r w:rsidRPr="00AB4708">
        <w:t>XIII.</w:t>
      </w:r>
      <w:r w:rsidRPr="00AB4708">
        <w:rPr>
          <w:rFonts w:ascii="Times New Roman" w:hAnsi="Times New Roman" w:cs="Times New Roman"/>
          <w:b w:val="0"/>
          <w:bCs w:val="0"/>
          <w:caps w:val="0"/>
          <w:sz w:val="24"/>
          <w:szCs w:val="24"/>
        </w:rPr>
        <w:tab/>
      </w:r>
      <w:r w:rsidRPr="00AB4708">
        <w:t>ENVIRONMENTAL RESULTS</w:t>
      </w:r>
      <w:r w:rsidRPr="00AB4708">
        <w:tab/>
      </w:r>
      <w:r>
        <w:t>18</w:t>
      </w:r>
    </w:p>
    <w:p w:rsidR="00B27359" w:rsidRPr="00AB4708" w:rsidRDefault="00B27359" w:rsidP="00AB4708">
      <w:pPr>
        <w:pStyle w:val="TOC1"/>
        <w:rPr>
          <w:rFonts w:ascii="Times New Roman" w:hAnsi="Times New Roman" w:cs="Times New Roman"/>
          <w:b w:val="0"/>
          <w:bCs w:val="0"/>
          <w:caps w:val="0"/>
          <w:sz w:val="24"/>
          <w:szCs w:val="24"/>
        </w:rPr>
      </w:pPr>
      <w:r w:rsidRPr="00AB4708">
        <w:t>CHARTS</w:t>
      </w:r>
      <w:r w:rsidRPr="00AB4708">
        <w:tab/>
      </w:r>
      <w:r>
        <w:t>19</w:t>
      </w:r>
    </w:p>
    <w:p w:rsidR="00B27359" w:rsidRPr="00AB4708" w:rsidRDefault="00B27359" w:rsidP="00E46F94">
      <w:pPr>
        <w:pStyle w:val="TOC2"/>
        <w:rPr>
          <w:rFonts w:ascii="Times New Roman" w:hAnsi="Times New Roman" w:cs="Times New Roman"/>
          <w:sz w:val="24"/>
          <w:szCs w:val="24"/>
        </w:rPr>
      </w:pPr>
      <w:r>
        <w:t xml:space="preserve">Chart 1 - </w:t>
      </w:r>
      <w:r w:rsidRPr="00280DA0">
        <w:t>Summary of ADH Funding for open SRF Capitalization Grant Set-Asides</w:t>
      </w:r>
      <w:r w:rsidRPr="00AB4708">
        <w:tab/>
      </w:r>
      <w:r>
        <w:t>20</w:t>
      </w:r>
    </w:p>
    <w:p w:rsidR="00B27359" w:rsidRPr="00AB4708" w:rsidRDefault="00B27359" w:rsidP="00E46F94">
      <w:pPr>
        <w:pStyle w:val="TOC2"/>
        <w:rPr>
          <w:rFonts w:ascii="Times New Roman" w:hAnsi="Times New Roman" w:cs="Times New Roman"/>
          <w:sz w:val="24"/>
          <w:szCs w:val="24"/>
        </w:rPr>
      </w:pPr>
      <w:r>
        <w:t>Chart 2 - SDWF Cash Flow Diagram</w:t>
      </w:r>
      <w:r w:rsidRPr="00AB4708">
        <w:tab/>
      </w:r>
      <w:r>
        <w:t>21</w:t>
      </w:r>
    </w:p>
    <w:p w:rsidR="00B27359" w:rsidRPr="00AB4708" w:rsidRDefault="00B27359" w:rsidP="00E46F94">
      <w:pPr>
        <w:pStyle w:val="TOC2"/>
        <w:rPr>
          <w:rFonts w:ascii="Times New Roman" w:hAnsi="Times New Roman" w:cs="Times New Roman"/>
          <w:sz w:val="24"/>
          <w:szCs w:val="24"/>
        </w:rPr>
      </w:pPr>
      <w:r>
        <w:t>Chart 3 – SDWF Sources and Uses</w:t>
      </w:r>
      <w:r w:rsidRPr="00AB4708">
        <w:t xml:space="preserve"> </w:t>
      </w:r>
      <w:r w:rsidRPr="00AB4708">
        <w:tab/>
      </w:r>
      <w:r>
        <w:t>22</w:t>
      </w:r>
    </w:p>
    <w:p w:rsidR="00B27359" w:rsidRPr="00AB4708" w:rsidRDefault="00B27359" w:rsidP="00E46F94">
      <w:pPr>
        <w:pStyle w:val="TOC2"/>
        <w:rPr>
          <w:rFonts w:ascii="Times New Roman" w:hAnsi="Times New Roman" w:cs="Times New Roman"/>
          <w:sz w:val="24"/>
          <w:szCs w:val="24"/>
        </w:rPr>
      </w:pPr>
      <w:r>
        <w:t xml:space="preserve">Chart 4-1 – SDWF Comparison of Grant Payments, State Match and Set-Asides </w:t>
      </w:r>
      <w:r w:rsidRPr="00AB4708">
        <w:t xml:space="preserve"> </w:t>
      </w:r>
      <w:r w:rsidRPr="00AB4708">
        <w:tab/>
      </w:r>
      <w:r>
        <w:t>23</w:t>
      </w:r>
    </w:p>
    <w:p w:rsidR="00B27359" w:rsidRPr="00AB4708" w:rsidRDefault="00B27359" w:rsidP="00E46F94">
      <w:pPr>
        <w:pStyle w:val="TOC2"/>
        <w:rPr>
          <w:rFonts w:ascii="Times New Roman" w:hAnsi="Times New Roman" w:cs="Times New Roman"/>
          <w:sz w:val="24"/>
          <w:szCs w:val="24"/>
        </w:rPr>
      </w:pPr>
      <w:r>
        <w:lastRenderedPageBreak/>
        <w:t xml:space="preserve">Chart 4-2 – SDWF Required Binding Commitments and Actual Binding Commitments </w:t>
      </w:r>
      <w:r>
        <w:tab/>
        <w:t>24</w:t>
      </w:r>
    </w:p>
    <w:p w:rsidR="00B27359" w:rsidRDefault="00B27359" w:rsidP="00E46F94">
      <w:pPr>
        <w:pStyle w:val="TOC2"/>
      </w:pPr>
      <w:r>
        <w:t>Chart 5-1 – SDWF Actual Binging Commitments</w:t>
      </w:r>
      <w:r>
        <w:tab/>
        <w:t>25</w:t>
      </w:r>
    </w:p>
    <w:p w:rsidR="00B27359" w:rsidRDefault="00B27359" w:rsidP="00E46F94">
      <w:pPr>
        <w:pStyle w:val="TOC2"/>
      </w:pPr>
      <w:r>
        <w:t>Chart 5-2 – SDWF Projected Binging Commitments</w:t>
      </w:r>
      <w:r>
        <w:tab/>
        <w:t>26</w:t>
      </w:r>
    </w:p>
    <w:p w:rsidR="00B27359" w:rsidRDefault="00B27359" w:rsidP="00E46F94">
      <w:pPr>
        <w:pStyle w:val="TOC2"/>
      </w:pPr>
      <w:r w:rsidRPr="00AB4708">
        <w:t>ARRA Chart 6-1 – ARRA Actual Disbursement Schedule</w:t>
      </w:r>
      <w:r>
        <w:t xml:space="preserve"> </w:t>
      </w:r>
      <w:r w:rsidRPr="00E50F73">
        <w:rPr>
          <w:sz w:val="18"/>
          <w:szCs w:val="18"/>
        </w:rPr>
        <w:t>SFY 2011</w:t>
      </w:r>
      <w:r w:rsidRPr="00AB4708">
        <w:tab/>
      </w:r>
      <w:r>
        <w:t>27</w:t>
      </w:r>
    </w:p>
    <w:p w:rsidR="00B27359" w:rsidRPr="00AB4708" w:rsidRDefault="00B27359" w:rsidP="000C6B20">
      <w:pPr>
        <w:pStyle w:val="TOC2"/>
        <w:rPr>
          <w:rFonts w:ascii="Times New Roman" w:hAnsi="Times New Roman" w:cs="Times New Roman"/>
          <w:sz w:val="24"/>
          <w:szCs w:val="24"/>
        </w:rPr>
      </w:pPr>
      <w:r w:rsidRPr="00AB4708">
        <w:t>ARRA Chart 6-2 – ARRA</w:t>
      </w:r>
      <w:r>
        <w:t xml:space="preserve"> Actual</w:t>
      </w:r>
      <w:r w:rsidRPr="00AB4708">
        <w:t xml:space="preserve"> Disbursement Schedule</w:t>
      </w:r>
      <w:r>
        <w:t xml:space="preserve"> </w:t>
      </w:r>
      <w:r w:rsidRPr="00E50F73">
        <w:rPr>
          <w:sz w:val="18"/>
          <w:szCs w:val="18"/>
        </w:rPr>
        <w:t>SFY 2012</w:t>
      </w:r>
      <w:r w:rsidRPr="00AB4708">
        <w:tab/>
      </w:r>
      <w:r>
        <w:t>28</w:t>
      </w:r>
    </w:p>
    <w:p w:rsidR="00B27359" w:rsidRDefault="00B27359" w:rsidP="000C6B20">
      <w:pPr>
        <w:pStyle w:val="TOC2"/>
      </w:pPr>
      <w:r w:rsidRPr="00AB4708">
        <w:t xml:space="preserve">Chart 6-1 – </w:t>
      </w:r>
      <w:r>
        <w:t xml:space="preserve">SWDF </w:t>
      </w:r>
      <w:r w:rsidRPr="00AB4708">
        <w:t>Actual Disbursement Schedule</w:t>
      </w:r>
      <w:r w:rsidRPr="00AB4708">
        <w:tab/>
      </w:r>
      <w:r>
        <w:t>29</w:t>
      </w:r>
    </w:p>
    <w:p w:rsidR="00B27359" w:rsidRPr="00AB4708" w:rsidRDefault="00B27359" w:rsidP="00E46F94">
      <w:pPr>
        <w:pStyle w:val="TOC2"/>
        <w:rPr>
          <w:rFonts w:ascii="Times New Roman" w:hAnsi="Times New Roman" w:cs="Times New Roman"/>
          <w:sz w:val="24"/>
          <w:szCs w:val="24"/>
        </w:rPr>
      </w:pPr>
      <w:r w:rsidRPr="00AB4708">
        <w:t>Chart 6-2 - SDWF Projected Disbursement Schedule</w:t>
      </w:r>
      <w:r w:rsidRPr="00AB4708">
        <w:tab/>
      </w:r>
      <w:r>
        <w:t>30</w:t>
      </w:r>
    </w:p>
    <w:p w:rsidR="00B27359" w:rsidRDefault="00B27359" w:rsidP="00E46F94">
      <w:pPr>
        <w:pStyle w:val="TOC2"/>
        <w:rPr>
          <w:rFonts w:ascii="Times New Roman" w:hAnsi="Times New Roman" w:cs="Times New Roman"/>
          <w:sz w:val="24"/>
          <w:szCs w:val="24"/>
        </w:rPr>
      </w:pPr>
      <w:r w:rsidRPr="00AB4708">
        <w:t>Chart 7-1 – Fundable, GPR and Additional Subsidy Project Priority List</w:t>
      </w:r>
      <w:r w:rsidRPr="00AB4708">
        <w:tab/>
      </w:r>
      <w:r>
        <w:t>31</w:t>
      </w:r>
    </w:p>
    <w:p w:rsidR="00B27359" w:rsidRDefault="00B27359" w:rsidP="00AB4708">
      <w:pPr>
        <w:pStyle w:val="TOC1"/>
        <w:rPr>
          <w:rFonts w:ascii="Times New Roman" w:hAnsi="Times New Roman" w:cs="Times New Roman"/>
          <w:b w:val="0"/>
          <w:bCs w:val="0"/>
          <w:caps w:val="0"/>
          <w:sz w:val="24"/>
          <w:szCs w:val="24"/>
        </w:rPr>
      </w:pPr>
      <w:r w:rsidRPr="00D74A5E">
        <w:t>APPENDICES</w:t>
      </w:r>
      <w:r>
        <w:tab/>
        <w:t>32</w:t>
      </w:r>
    </w:p>
    <w:p w:rsidR="00B27359" w:rsidRDefault="00B27359" w:rsidP="00AB4708">
      <w:pPr>
        <w:pStyle w:val="TOC1"/>
        <w:rPr>
          <w:rFonts w:ascii="Times New Roman" w:hAnsi="Times New Roman" w:cs="Times New Roman"/>
          <w:b w:val="0"/>
          <w:bCs w:val="0"/>
          <w:caps w:val="0"/>
          <w:sz w:val="24"/>
          <w:szCs w:val="24"/>
        </w:rPr>
      </w:pPr>
      <w:r w:rsidRPr="00D74A5E">
        <w:t>APPENDIX A</w:t>
      </w:r>
      <w:r>
        <w:tab/>
        <w:t>33</w:t>
      </w:r>
    </w:p>
    <w:p w:rsidR="00B27359" w:rsidRDefault="00B27359" w:rsidP="00E46F94">
      <w:pPr>
        <w:pStyle w:val="TOC2"/>
        <w:rPr>
          <w:rFonts w:ascii="Times New Roman" w:hAnsi="Times New Roman" w:cs="Times New Roman"/>
          <w:sz w:val="24"/>
          <w:szCs w:val="24"/>
        </w:rPr>
      </w:pPr>
      <w:r w:rsidRPr="00D74A5E">
        <w:t>Priority Setting Procedures for Drinking Water State Revolving Loan Fund</w:t>
      </w:r>
      <w:r>
        <w:tab/>
        <w:t>33</w:t>
      </w:r>
    </w:p>
    <w:p w:rsidR="00B27359" w:rsidRDefault="00B27359" w:rsidP="00AB4708">
      <w:pPr>
        <w:pStyle w:val="TOC1"/>
        <w:rPr>
          <w:rFonts w:ascii="Times New Roman" w:hAnsi="Times New Roman" w:cs="Times New Roman"/>
          <w:b w:val="0"/>
          <w:bCs w:val="0"/>
          <w:caps w:val="0"/>
          <w:sz w:val="24"/>
          <w:szCs w:val="24"/>
        </w:rPr>
      </w:pPr>
      <w:r w:rsidRPr="00D74A5E">
        <w:t>APPENDIX B</w:t>
      </w:r>
      <w:r>
        <w:tab/>
        <w:t>40</w:t>
      </w:r>
    </w:p>
    <w:p w:rsidR="00B27359" w:rsidRDefault="00B27359" w:rsidP="00E46F94">
      <w:pPr>
        <w:pStyle w:val="TOC2"/>
      </w:pPr>
      <w:r>
        <w:t>Drinking water Project Priority List</w:t>
      </w:r>
      <w:r>
        <w:tab/>
        <w:t>40</w:t>
      </w:r>
    </w:p>
    <w:p w:rsidR="00B27359" w:rsidRDefault="00B27359" w:rsidP="00E46F94">
      <w:pPr>
        <w:pStyle w:val="TOC1"/>
        <w:rPr>
          <w:rFonts w:ascii="Times New Roman" w:hAnsi="Times New Roman" w:cs="Times New Roman"/>
          <w:b w:val="0"/>
          <w:bCs w:val="0"/>
          <w:caps w:val="0"/>
          <w:sz w:val="24"/>
          <w:szCs w:val="24"/>
        </w:rPr>
      </w:pPr>
      <w:r>
        <w:t>APPENDIX C</w:t>
      </w:r>
      <w:r>
        <w:tab/>
        <w:t>41</w:t>
      </w:r>
    </w:p>
    <w:p w:rsidR="00B27359" w:rsidRPr="00E46F94" w:rsidRDefault="00B27359" w:rsidP="00E46F94">
      <w:pPr>
        <w:pStyle w:val="TOC2"/>
        <w:rPr>
          <w:rFonts w:ascii="Times New Roman" w:hAnsi="Times New Roman" w:cs="Times New Roman"/>
          <w:sz w:val="24"/>
          <w:szCs w:val="24"/>
        </w:rPr>
      </w:pPr>
      <w:r w:rsidRPr="00E46F94">
        <w:t>Public Notices and Comments</w:t>
      </w:r>
      <w:r w:rsidRPr="00E46F94">
        <w:tab/>
      </w:r>
      <w:r>
        <w:t>41</w:t>
      </w:r>
    </w:p>
    <w:p w:rsidR="00B27359" w:rsidRDefault="00B27359" w:rsidP="00AB4708">
      <w:pPr>
        <w:pStyle w:val="TOC1"/>
        <w:rPr>
          <w:rFonts w:ascii="Times New Roman" w:hAnsi="Times New Roman" w:cs="Times New Roman"/>
          <w:b w:val="0"/>
          <w:bCs w:val="0"/>
          <w:caps w:val="0"/>
          <w:sz w:val="24"/>
          <w:szCs w:val="24"/>
        </w:rPr>
      </w:pPr>
      <w:r w:rsidRPr="00D74A5E">
        <w:t>APPENDIX D</w:t>
      </w:r>
      <w:r>
        <w:tab/>
        <w:t>42</w:t>
      </w:r>
    </w:p>
    <w:p w:rsidR="00B27359" w:rsidRDefault="00B27359" w:rsidP="00E46F94">
      <w:pPr>
        <w:pStyle w:val="TOC2"/>
        <w:rPr>
          <w:rFonts w:ascii="Times New Roman" w:hAnsi="Times New Roman" w:cs="Times New Roman"/>
          <w:sz w:val="24"/>
          <w:szCs w:val="24"/>
        </w:rPr>
      </w:pPr>
      <w:r w:rsidRPr="00D74A5E">
        <w:t>EPA ASSURANCES</w:t>
      </w:r>
      <w:r>
        <w:tab/>
        <w:t>42</w:t>
      </w:r>
    </w:p>
    <w:p w:rsidR="00B27359" w:rsidRPr="008A4679" w:rsidRDefault="00663B77" w:rsidP="008A4679">
      <w:r>
        <w:rPr>
          <w:noProof/>
        </w:rPr>
        <w:drawing>
          <wp:anchor distT="0" distB="0" distL="114300" distR="114300" simplePos="0" relativeHeight="251660288" behindDoc="1" locked="0" layoutInCell="1" allowOverlap="1">
            <wp:simplePos x="0" y="0"/>
            <wp:positionH relativeFrom="column">
              <wp:posOffset>-34290</wp:posOffset>
            </wp:positionH>
            <wp:positionV relativeFrom="paragraph">
              <wp:posOffset>552450</wp:posOffset>
            </wp:positionV>
            <wp:extent cx="5911850" cy="4292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1850" cy="4292600"/>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B27359" w:rsidP="008233FC">
      <w:pPr>
        <w:sectPr w:rsidR="00B27359" w:rsidSect="00F27F69">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pgNumType w:start="1"/>
          <w:cols w:space="720"/>
          <w:titlePg/>
          <w:docGrid w:linePitch="272"/>
        </w:sectPr>
      </w:pPr>
      <w:bookmarkStart w:id="0" w:name="_Toc262195714"/>
      <w:bookmarkStart w:id="1" w:name="_Toc286402252"/>
      <w:bookmarkStart w:id="2" w:name="_Toc292798109"/>
      <w:bookmarkStart w:id="3" w:name="_Toc292885232"/>
      <w:bookmarkStart w:id="4" w:name="_Toc294791630"/>
    </w:p>
    <w:p w:rsidR="00B27359" w:rsidRPr="008233FC" w:rsidRDefault="00B27359" w:rsidP="008233FC">
      <w:r w:rsidRPr="00F03B06">
        <w:rPr>
          <w:rFonts w:ascii="Arial" w:hAnsi="Arial" w:cs="Arial"/>
          <w:b/>
          <w:bCs/>
          <w:caps/>
          <w:sz w:val="24"/>
          <w:szCs w:val="24"/>
        </w:rPr>
        <w:lastRenderedPageBreak/>
        <w:t>I.</w:t>
      </w:r>
      <w:r w:rsidRPr="00784E60">
        <w:rPr>
          <w:rFonts w:ascii="Arial" w:hAnsi="Arial" w:cs="Arial"/>
          <w:b/>
          <w:bCs/>
          <w:caps/>
          <w:sz w:val="24"/>
          <w:szCs w:val="24"/>
        </w:rPr>
        <w:tab/>
        <w:t>INTRODUCTION</w:t>
      </w:r>
      <w:bookmarkEnd w:id="0"/>
      <w:bookmarkEnd w:id="1"/>
      <w:bookmarkEnd w:id="2"/>
      <w:bookmarkEnd w:id="3"/>
      <w:bookmarkEnd w:id="4"/>
    </w:p>
    <w:p w:rsidR="00B27359" w:rsidRPr="00D002EA" w:rsidRDefault="00B27359" w:rsidP="00B8203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szCs w:val="24"/>
        </w:rPr>
      </w:pPr>
    </w:p>
    <w:p w:rsidR="00B27359" w:rsidRPr="00F03B06" w:rsidRDefault="00B27359" w:rsidP="005406EA">
      <w:pPr>
        <w:pStyle w:val="BodyText"/>
        <w:rPr>
          <w:rFonts w:ascii="Arial" w:hAnsi="Arial"/>
          <w:sz w:val="22"/>
          <w:szCs w:val="22"/>
        </w:rPr>
      </w:pPr>
      <w:r w:rsidRPr="00F03B06">
        <w:rPr>
          <w:rFonts w:ascii="Arial" w:hAnsi="Arial"/>
          <w:sz w:val="22"/>
          <w:szCs w:val="22"/>
        </w:rPr>
        <w:t xml:space="preserve">This is the State of Arkansas’ (State) Intended Use Plan (IUP), prepared jointly by the Water Resources Development Division </w:t>
      </w:r>
      <w:r w:rsidRPr="00D3746A">
        <w:rPr>
          <w:rFonts w:ascii="Arial" w:hAnsi="Arial"/>
          <w:sz w:val="22"/>
          <w:szCs w:val="22"/>
        </w:rPr>
        <w:t>(Water</w:t>
      </w:r>
      <w:r>
        <w:rPr>
          <w:rFonts w:ascii="Arial" w:hAnsi="Arial"/>
          <w:sz w:val="22"/>
          <w:szCs w:val="22"/>
        </w:rPr>
        <w:t xml:space="preserve"> </w:t>
      </w:r>
      <w:r w:rsidRPr="00F03B06">
        <w:rPr>
          <w:rFonts w:ascii="Arial" w:hAnsi="Arial"/>
          <w:sz w:val="22"/>
          <w:szCs w:val="22"/>
        </w:rPr>
        <w:t>Division) of the Arkansas Natural Resources Commission (ANRC) and the Arkansas Department of Health Engineering Section (ADH Engineering Section).</w:t>
      </w:r>
    </w:p>
    <w:p w:rsidR="00B27359" w:rsidRPr="00F03B06" w:rsidRDefault="00B27359" w:rsidP="005406EA">
      <w:pPr>
        <w:pStyle w:val="BodyText"/>
        <w:rPr>
          <w:rFonts w:ascii="Arial" w:hAnsi="Arial"/>
          <w:sz w:val="22"/>
          <w:szCs w:val="22"/>
        </w:rPr>
      </w:pPr>
    </w:p>
    <w:p w:rsidR="00B27359" w:rsidRPr="00F03B06" w:rsidRDefault="00B27359" w:rsidP="005406EA">
      <w:pPr>
        <w:pStyle w:val="BodyText"/>
        <w:rPr>
          <w:rFonts w:ascii="Arial" w:hAnsi="Arial"/>
          <w:sz w:val="22"/>
          <w:szCs w:val="22"/>
        </w:rPr>
      </w:pPr>
      <w:r w:rsidRPr="00F03B06">
        <w:rPr>
          <w:rFonts w:ascii="Arial" w:hAnsi="Arial"/>
          <w:sz w:val="22"/>
          <w:szCs w:val="22"/>
        </w:rPr>
        <w:t xml:space="preserve">In Arkansas, the overall program is named the Safe Drinking Water Fund (SDWF).  The SDWF is made up of two programs which are the Drinking Water State Revolving Fund (DWSRF) program and the State Set-Aside Fund program. </w:t>
      </w:r>
      <w:r>
        <w:rPr>
          <w:rFonts w:ascii="Arial" w:hAnsi="Arial"/>
          <w:sz w:val="22"/>
          <w:szCs w:val="22"/>
        </w:rPr>
        <w:t>The Water Division, through an interagency Agreement with ADH Engineering Section (the Primacy Agency in Arkansas), administers the DWSRF program.</w:t>
      </w:r>
      <w:r w:rsidRPr="00F03B06">
        <w:rPr>
          <w:rFonts w:ascii="Arial" w:hAnsi="Arial"/>
          <w:sz w:val="22"/>
          <w:szCs w:val="22"/>
        </w:rPr>
        <w:t xml:space="preserve"> Through the DWSRF program, the Water Division will use funds for water projects that further the goals of the SDWA.  The State Set-Aside Fund (SSAF) Program will use the funds to provide Small Systems Technical Assistance, State Program Management, Local Assistance and Administration Funds for the DWSRF.  With the exception of the Administration Funds for the DWSRF, which go to the Water Division, the ADH Engineering Section administers all facets of the SSAF program.</w:t>
      </w:r>
    </w:p>
    <w:p w:rsidR="00B27359" w:rsidRPr="00F03B06" w:rsidRDefault="00B27359" w:rsidP="005406EA">
      <w:pPr>
        <w:pStyle w:val="BodyText"/>
        <w:rPr>
          <w:rFonts w:ascii="Arial" w:hAnsi="Arial"/>
          <w:sz w:val="22"/>
          <w:szCs w:val="22"/>
        </w:rPr>
      </w:pPr>
    </w:p>
    <w:p w:rsidR="00B27359" w:rsidRPr="00F03B06" w:rsidRDefault="00B27359" w:rsidP="005406EA">
      <w:pPr>
        <w:pStyle w:val="BodyText"/>
        <w:rPr>
          <w:rFonts w:ascii="Arial" w:hAnsi="Arial" w:cs="Arial"/>
          <w:sz w:val="22"/>
          <w:szCs w:val="22"/>
        </w:rPr>
      </w:pPr>
      <w:r w:rsidRPr="00F03B06">
        <w:rPr>
          <w:rFonts w:ascii="Arial" w:hAnsi="Arial"/>
          <w:sz w:val="22"/>
          <w:szCs w:val="22"/>
        </w:rPr>
        <w:t xml:space="preserve">In coordination with the Engineering Section, the Water Division prepared this plan which identifies intended uses of the funds available to Arkansas as authorized by the SDWA, as </w:t>
      </w:r>
      <w:r w:rsidRPr="00F03B06">
        <w:rPr>
          <w:rFonts w:ascii="Arial" w:hAnsi="Arial" w:cs="Arial"/>
          <w:sz w:val="22"/>
          <w:szCs w:val="22"/>
        </w:rPr>
        <w:t xml:space="preserve">amended in 1996 (42 U.S.C. § 300j-12 et. </w:t>
      </w:r>
      <w:proofErr w:type="gramStart"/>
      <w:r w:rsidRPr="00F03B06">
        <w:rPr>
          <w:rFonts w:ascii="Arial" w:hAnsi="Arial" w:cs="Arial"/>
          <w:sz w:val="22"/>
          <w:szCs w:val="22"/>
        </w:rPr>
        <w:t>Seq.).</w:t>
      </w:r>
      <w:proofErr w:type="gramEnd"/>
    </w:p>
    <w:p w:rsidR="00B27359" w:rsidRPr="00F03B06" w:rsidRDefault="00B27359" w:rsidP="005406EA">
      <w:pPr>
        <w:pStyle w:val="BodyText"/>
        <w:rPr>
          <w:rFonts w:ascii="Arial" w:hAnsi="Arial" w:cs="Arial"/>
          <w:sz w:val="22"/>
          <w:szCs w:val="22"/>
        </w:rPr>
      </w:pPr>
    </w:p>
    <w:p w:rsidR="00B27359" w:rsidRPr="00F03B06" w:rsidRDefault="00B27359" w:rsidP="005406EA">
      <w:pPr>
        <w:suppressAutoHyphens/>
        <w:jc w:val="both"/>
        <w:outlineLvl w:val="0"/>
        <w:rPr>
          <w:rFonts w:ascii="Arial" w:hAnsi="Arial" w:cs="Arial"/>
          <w:b/>
          <w:bCs/>
          <w:caps/>
          <w:sz w:val="24"/>
          <w:szCs w:val="24"/>
        </w:rPr>
      </w:pPr>
      <w:bookmarkStart w:id="5" w:name="_Toc226519157"/>
      <w:bookmarkStart w:id="6" w:name="_Toc226520792"/>
      <w:bookmarkStart w:id="7" w:name="_Toc227480090"/>
      <w:bookmarkStart w:id="8" w:name="_Toc258414482"/>
      <w:bookmarkStart w:id="9" w:name="_Toc262195715"/>
      <w:bookmarkStart w:id="10" w:name="_Toc286402253"/>
      <w:bookmarkStart w:id="11" w:name="_Toc292798110"/>
      <w:bookmarkStart w:id="12" w:name="_Toc292885233"/>
      <w:bookmarkStart w:id="13" w:name="_Toc294791631"/>
      <w:r w:rsidRPr="00F03B06">
        <w:rPr>
          <w:rFonts w:ascii="Arial" w:hAnsi="Arial" w:cs="Arial"/>
          <w:b/>
          <w:bCs/>
          <w:caps/>
          <w:sz w:val="24"/>
          <w:szCs w:val="24"/>
        </w:rPr>
        <w:t>II.</w:t>
      </w:r>
      <w:r w:rsidRPr="00F03B06">
        <w:rPr>
          <w:rFonts w:ascii="Arial" w:hAnsi="Arial" w:cs="Arial"/>
          <w:b/>
          <w:bCs/>
          <w:caps/>
          <w:sz w:val="24"/>
          <w:szCs w:val="24"/>
        </w:rPr>
        <w:tab/>
        <w:t>PROJECTS AND AVAILABLE ASSISTANCE</w:t>
      </w:r>
      <w:bookmarkEnd w:id="5"/>
      <w:bookmarkEnd w:id="6"/>
      <w:bookmarkEnd w:id="7"/>
      <w:bookmarkEnd w:id="8"/>
      <w:bookmarkEnd w:id="9"/>
      <w:bookmarkEnd w:id="10"/>
      <w:bookmarkEnd w:id="11"/>
      <w:bookmarkEnd w:id="12"/>
      <w:bookmarkEnd w:id="13"/>
    </w:p>
    <w:p w:rsidR="00B27359" w:rsidRPr="00F03B06" w:rsidRDefault="00B27359" w:rsidP="005406EA">
      <w:pPr>
        <w:suppressAutoHyphens/>
        <w:jc w:val="both"/>
        <w:rPr>
          <w:rFonts w:ascii="Arial" w:hAnsi="Arial" w:cs="Arial"/>
          <w:bCs/>
          <w:sz w:val="24"/>
          <w:szCs w:val="24"/>
        </w:rPr>
      </w:pPr>
    </w:p>
    <w:p w:rsidR="00B27359" w:rsidRPr="00D3746A" w:rsidRDefault="00B27359" w:rsidP="005406EA">
      <w:pPr>
        <w:suppressAutoHyphens/>
        <w:jc w:val="both"/>
        <w:rPr>
          <w:rFonts w:ascii="Arial" w:hAnsi="Arial" w:cs="Arial"/>
          <w:bCs/>
          <w:color w:val="008000"/>
          <w:sz w:val="22"/>
          <w:szCs w:val="22"/>
        </w:rPr>
      </w:pPr>
      <w:r w:rsidRPr="00D3746A">
        <w:rPr>
          <w:rFonts w:ascii="Arial" w:hAnsi="Arial" w:cs="Arial"/>
          <w:bCs/>
          <w:sz w:val="22"/>
          <w:szCs w:val="22"/>
        </w:rPr>
        <w:t>This IUP contains a list of projects the State anticipates to fund and information on how the State plans to use: (a) the funds carried over from State Fiscal Year (SFY) 2011, which includes set-asides from the 2007, 2008, 2009, and the 2010 capitalization grants, (b) the 2009 capitalization grant in the amount of $10,229,000 and the 2010 capitalization grant in the amount of $20,539,000 which have already been received (c) the 2011 capitalization grant in the amount of $</w:t>
      </w:r>
      <w:r>
        <w:rPr>
          <w:rFonts w:ascii="Arial" w:hAnsi="Arial" w:cs="Arial"/>
          <w:bCs/>
          <w:sz w:val="22"/>
          <w:szCs w:val="22"/>
        </w:rPr>
        <w:t>14,2</w:t>
      </w:r>
      <w:r w:rsidRPr="00D3746A">
        <w:rPr>
          <w:rFonts w:ascii="Arial" w:hAnsi="Arial" w:cs="Arial"/>
          <w:bCs/>
          <w:sz w:val="22"/>
          <w:szCs w:val="22"/>
        </w:rPr>
        <w:t>5</w:t>
      </w:r>
      <w:r>
        <w:rPr>
          <w:rFonts w:ascii="Arial" w:hAnsi="Arial" w:cs="Arial"/>
          <w:bCs/>
          <w:sz w:val="22"/>
          <w:szCs w:val="22"/>
        </w:rPr>
        <w:t>2</w:t>
      </w:r>
      <w:r w:rsidRPr="00D3746A">
        <w:rPr>
          <w:rFonts w:ascii="Arial" w:hAnsi="Arial" w:cs="Arial"/>
          <w:bCs/>
          <w:sz w:val="22"/>
          <w:szCs w:val="22"/>
        </w:rPr>
        <w:t xml:space="preserve">,000 which has been applied for and soon to be </w:t>
      </w:r>
      <w:r w:rsidRPr="005F0D83">
        <w:rPr>
          <w:rFonts w:ascii="Arial" w:hAnsi="Arial" w:cs="Arial"/>
          <w:bCs/>
          <w:sz w:val="22"/>
          <w:szCs w:val="22"/>
        </w:rPr>
        <w:t>awarded (d) the 2012 capitalization grant in the amount of $13,582,000 which will be applied for and (e) the</w:t>
      </w:r>
      <w:r w:rsidRPr="00D3746A">
        <w:rPr>
          <w:rFonts w:ascii="Arial" w:hAnsi="Arial" w:cs="Arial"/>
          <w:bCs/>
          <w:sz w:val="22"/>
          <w:szCs w:val="22"/>
        </w:rPr>
        <w:t xml:space="preserve"> matching funds that the State will provide to go with the EPA funds, and (f) the funds the State receives from the repayment of loans previously made from the Drinking Water State Revolving Fund (DWSRF) Program</w:t>
      </w:r>
      <w:r w:rsidRPr="00D3746A">
        <w:rPr>
          <w:rFonts w:ascii="Arial" w:hAnsi="Arial" w:cs="Arial"/>
          <w:bCs/>
          <w:color w:val="008000"/>
          <w:sz w:val="22"/>
          <w:szCs w:val="22"/>
        </w:rPr>
        <w:t>.</w:t>
      </w:r>
    </w:p>
    <w:p w:rsidR="00B27359" w:rsidRPr="00D3746A" w:rsidRDefault="00B27359" w:rsidP="005406EA">
      <w:pPr>
        <w:suppressAutoHyphens/>
        <w:jc w:val="both"/>
        <w:rPr>
          <w:rFonts w:ascii="Arial" w:hAnsi="Arial" w:cs="Arial"/>
          <w:bCs/>
          <w:sz w:val="22"/>
          <w:szCs w:val="22"/>
        </w:rPr>
      </w:pPr>
    </w:p>
    <w:p w:rsidR="00B27359" w:rsidRPr="00F03B06" w:rsidRDefault="00B27359" w:rsidP="005406EA">
      <w:pPr>
        <w:suppressAutoHyphens/>
        <w:jc w:val="both"/>
        <w:rPr>
          <w:rFonts w:ascii="Arial" w:hAnsi="Arial" w:cs="Arial"/>
          <w:bCs/>
          <w:sz w:val="22"/>
          <w:szCs w:val="22"/>
        </w:rPr>
      </w:pPr>
      <w:r w:rsidRPr="00D3746A">
        <w:rPr>
          <w:rFonts w:ascii="Arial" w:hAnsi="Arial" w:cs="Arial"/>
          <w:bCs/>
          <w:sz w:val="22"/>
          <w:szCs w:val="22"/>
        </w:rPr>
        <w:t>The DWSRF program expects to disburse approximately $</w:t>
      </w:r>
      <w:r>
        <w:rPr>
          <w:rFonts w:ascii="Arial" w:hAnsi="Arial" w:cs="Arial"/>
          <w:bCs/>
          <w:sz w:val="22"/>
          <w:szCs w:val="22"/>
        </w:rPr>
        <w:t>17.5</w:t>
      </w:r>
      <w:r w:rsidRPr="00D3746A">
        <w:rPr>
          <w:rFonts w:ascii="Arial" w:hAnsi="Arial" w:cs="Arial"/>
          <w:bCs/>
          <w:sz w:val="22"/>
          <w:szCs w:val="22"/>
        </w:rPr>
        <w:t xml:space="preserve"> million to projects in SFY 2012.  These projects are all designed to meet one or more </w:t>
      </w:r>
      <w:proofErr w:type="gramStart"/>
      <w:r w:rsidRPr="00D3746A">
        <w:rPr>
          <w:rFonts w:ascii="Arial" w:hAnsi="Arial" w:cs="Arial"/>
          <w:bCs/>
          <w:sz w:val="22"/>
          <w:szCs w:val="22"/>
        </w:rPr>
        <w:t>of the goals of the SDWA, which are (a) help</w:t>
      </w:r>
      <w:proofErr w:type="gramEnd"/>
      <w:r w:rsidRPr="00D3746A">
        <w:rPr>
          <w:rFonts w:ascii="Arial" w:hAnsi="Arial" w:cs="Arial"/>
          <w:bCs/>
          <w:sz w:val="22"/>
          <w:szCs w:val="22"/>
        </w:rPr>
        <w:t xml:space="preserve"> ensure public health protection, (b) comply with the SDWA, (c) ensure affordable drinking water. We expect to spend $</w:t>
      </w:r>
      <w:r>
        <w:rPr>
          <w:rFonts w:ascii="Arial" w:hAnsi="Arial" w:cs="Arial"/>
          <w:bCs/>
          <w:sz w:val="22"/>
          <w:szCs w:val="22"/>
        </w:rPr>
        <w:t>2.6</w:t>
      </w:r>
      <w:r w:rsidRPr="00D3746A">
        <w:rPr>
          <w:rFonts w:ascii="Arial" w:hAnsi="Arial" w:cs="Arial"/>
          <w:bCs/>
          <w:sz w:val="22"/>
          <w:szCs w:val="22"/>
        </w:rPr>
        <w:t xml:space="preserve"> million from the SSAF program in SFY 2012 to provide assistance to communities as well as to provide administration funding for both the Water Division and the Engineering Section.  More information pertaining to these projected expenses is available in Chart 6-2 of this report.</w:t>
      </w:r>
    </w:p>
    <w:p w:rsidR="00B27359" w:rsidRPr="00F03B06" w:rsidRDefault="00B27359" w:rsidP="005406EA">
      <w:pPr>
        <w:pStyle w:val="BodyText"/>
        <w:widowControl/>
        <w:tabs>
          <w:tab w:val="clear" w:pos="-720"/>
          <w:tab w:val="left" w:pos="720"/>
        </w:tabs>
        <w:outlineLvl w:val="0"/>
        <w:rPr>
          <w:rFonts w:ascii="Arial" w:hAnsi="Arial" w:cs="Arial"/>
          <w:b/>
          <w:bCs/>
          <w:caps/>
          <w:szCs w:val="24"/>
        </w:rPr>
      </w:pPr>
      <w:bookmarkStart w:id="14" w:name="_Toc226519158"/>
      <w:bookmarkStart w:id="15" w:name="_Toc226520793"/>
      <w:bookmarkStart w:id="16" w:name="_Toc227480091"/>
      <w:bookmarkStart w:id="17" w:name="_Toc258414483"/>
      <w:bookmarkStart w:id="18" w:name="_Toc262195716"/>
      <w:bookmarkStart w:id="19" w:name="_Toc286402254"/>
    </w:p>
    <w:p w:rsidR="00B27359" w:rsidRPr="00F03B06" w:rsidRDefault="00B27359" w:rsidP="005406EA">
      <w:pPr>
        <w:pStyle w:val="BodyText"/>
        <w:widowControl/>
        <w:tabs>
          <w:tab w:val="clear" w:pos="-720"/>
          <w:tab w:val="left" w:pos="720"/>
        </w:tabs>
        <w:outlineLvl w:val="0"/>
        <w:rPr>
          <w:rFonts w:ascii="Arial" w:hAnsi="Arial" w:cs="Arial"/>
          <w:b/>
          <w:bCs/>
          <w:caps/>
          <w:szCs w:val="24"/>
        </w:rPr>
      </w:pPr>
      <w:bookmarkStart w:id="20" w:name="_Toc292798111"/>
      <w:bookmarkStart w:id="21" w:name="_Toc292885234"/>
      <w:bookmarkStart w:id="22" w:name="_Toc294791632"/>
      <w:r w:rsidRPr="00F03B06">
        <w:rPr>
          <w:rFonts w:ascii="Arial" w:hAnsi="Arial" w:cs="Arial"/>
          <w:b/>
          <w:bCs/>
          <w:caps/>
          <w:szCs w:val="24"/>
        </w:rPr>
        <w:t>III.</w:t>
      </w:r>
      <w:r w:rsidRPr="00F03B06">
        <w:rPr>
          <w:rFonts w:ascii="Arial" w:hAnsi="Arial" w:cs="Arial"/>
          <w:b/>
          <w:bCs/>
          <w:caps/>
          <w:szCs w:val="24"/>
        </w:rPr>
        <w:tab/>
        <w:t>GOALS</w:t>
      </w:r>
      <w:bookmarkEnd w:id="14"/>
      <w:bookmarkEnd w:id="15"/>
      <w:bookmarkEnd w:id="16"/>
      <w:bookmarkEnd w:id="17"/>
      <w:bookmarkEnd w:id="18"/>
      <w:bookmarkEnd w:id="19"/>
      <w:bookmarkEnd w:id="20"/>
      <w:bookmarkEnd w:id="21"/>
      <w:bookmarkEnd w:id="22"/>
    </w:p>
    <w:p w:rsidR="00B27359" w:rsidRPr="00F03B06" w:rsidRDefault="00B27359" w:rsidP="005406EA">
      <w:pPr>
        <w:pStyle w:val="BodyText"/>
        <w:widowControl/>
        <w:tabs>
          <w:tab w:val="clear" w:pos="-720"/>
        </w:tabs>
        <w:rPr>
          <w:rFonts w:ascii="Arial" w:hAnsi="Arial" w:cs="Arial"/>
          <w:bCs/>
          <w:szCs w:val="24"/>
        </w:rPr>
      </w:pPr>
    </w:p>
    <w:p w:rsidR="00B27359" w:rsidRPr="00E12BE1" w:rsidRDefault="00B27359" w:rsidP="005406EA">
      <w:pPr>
        <w:pStyle w:val="BodyText"/>
        <w:widowControl/>
        <w:tabs>
          <w:tab w:val="clear" w:pos="-720"/>
        </w:tabs>
        <w:rPr>
          <w:rFonts w:ascii="Arial" w:hAnsi="Arial" w:cs="Arial"/>
          <w:bCs/>
          <w:sz w:val="22"/>
          <w:szCs w:val="22"/>
        </w:rPr>
      </w:pPr>
      <w:r w:rsidRPr="00F03B06">
        <w:rPr>
          <w:rFonts w:ascii="Arial" w:hAnsi="Arial" w:cs="Arial"/>
          <w:bCs/>
          <w:sz w:val="22"/>
          <w:szCs w:val="22"/>
        </w:rPr>
        <w:t>The Division is committed to support the overall goals</w:t>
      </w:r>
      <w:r>
        <w:rPr>
          <w:rFonts w:ascii="Arial" w:hAnsi="Arial" w:cs="Arial"/>
          <w:bCs/>
          <w:sz w:val="22"/>
          <w:szCs w:val="22"/>
        </w:rPr>
        <w:t xml:space="preserve"> </w:t>
      </w:r>
      <w:r w:rsidRPr="00F03B06">
        <w:rPr>
          <w:rFonts w:ascii="Arial" w:hAnsi="Arial" w:cs="Arial"/>
          <w:bCs/>
          <w:sz w:val="22"/>
          <w:szCs w:val="22"/>
        </w:rPr>
        <w:t>of the Federal DWSRF program:</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numPr>
          <w:ilvl w:val="0"/>
          <w:numId w:val="11"/>
        </w:numPr>
        <w:tabs>
          <w:tab w:val="clear" w:pos="-720"/>
          <w:tab w:val="left" w:pos="720"/>
          <w:tab w:val="left" w:pos="1440"/>
        </w:tabs>
        <w:ind w:left="1440" w:hanging="720"/>
        <w:rPr>
          <w:rFonts w:ascii="Arial" w:hAnsi="Arial" w:cs="Arial"/>
          <w:bCs/>
          <w:sz w:val="22"/>
          <w:szCs w:val="22"/>
        </w:rPr>
      </w:pPr>
      <w:r w:rsidRPr="00E12BE1">
        <w:rPr>
          <w:rFonts w:ascii="Arial" w:hAnsi="Arial" w:cs="Arial"/>
          <w:bCs/>
          <w:sz w:val="22"/>
          <w:szCs w:val="22"/>
        </w:rPr>
        <w:t xml:space="preserve">To support </w:t>
      </w:r>
      <w:r w:rsidRPr="00E12BE1">
        <w:rPr>
          <w:rFonts w:ascii="Arial" w:hAnsi="Arial" w:cs="Arial"/>
          <w:b/>
          <w:bCs/>
          <w:sz w:val="22"/>
          <w:szCs w:val="22"/>
        </w:rPr>
        <w:t>Goal 1</w:t>
      </w:r>
      <w:r w:rsidRPr="00E12BE1">
        <w:rPr>
          <w:rFonts w:ascii="Arial" w:hAnsi="Arial" w:cs="Arial"/>
          <w:bCs/>
          <w:sz w:val="22"/>
          <w:szCs w:val="22"/>
        </w:rPr>
        <w:t xml:space="preserve"> of the Safe Drinking Water Act (SDWA), which is to ensure public health protection, we will provide technical assistance to small systems through the Small System Technical Assistance set-aside.  We will provide a </w:t>
      </w:r>
      <w:r w:rsidRPr="00E12BE1">
        <w:rPr>
          <w:rFonts w:ascii="Arial" w:hAnsi="Arial" w:cs="Arial"/>
          <w:bCs/>
          <w:sz w:val="22"/>
          <w:szCs w:val="22"/>
        </w:rPr>
        <w:lastRenderedPageBreak/>
        <w:t>highly trained staff in the Engineering Division, which is partially funded through the State Program Management set-aside, to provide technical assistance to and oversight of Public Water Systems (PWS) within the State.  We will also provide Wellhead Protection Services and Capacity Development Strategy Assistance to PWS through funding received from the Local Assistance set-aside.</w:t>
      </w:r>
    </w:p>
    <w:p w:rsidR="00B27359" w:rsidRPr="00E12BE1" w:rsidRDefault="00B27359" w:rsidP="005406EA">
      <w:pPr>
        <w:pStyle w:val="BodyText"/>
        <w:widowControl/>
        <w:tabs>
          <w:tab w:val="clear" w:pos="-720"/>
          <w:tab w:val="left" w:pos="720"/>
          <w:tab w:val="left" w:pos="1440"/>
        </w:tabs>
        <w:ind w:left="1440" w:hanging="720"/>
        <w:rPr>
          <w:rFonts w:ascii="Arial" w:hAnsi="Arial" w:cs="Arial"/>
          <w:bCs/>
          <w:sz w:val="22"/>
          <w:szCs w:val="22"/>
        </w:rPr>
      </w:pPr>
    </w:p>
    <w:p w:rsidR="00B27359" w:rsidRPr="00E12BE1" w:rsidRDefault="00B27359" w:rsidP="005406EA">
      <w:pPr>
        <w:pStyle w:val="BodyText"/>
        <w:widowControl/>
        <w:numPr>
          <w:ilvl w:val="0"/>
          <w:numId w:val="11"/>
        </w:numPr>
        <w:tabs>
          <w:tab w:val="clear" w:pos="-720"/>
          <w:tab w:val="left" w:pos="720"/>
          <w:tab w:val="left" w:pos="1440"/>
        </w:tabs>
        <w:ind w:left="1440" w:hanging="720"/>
        <w:rPr>
          <w:rFonts w:ascii="Arial" w:hAnsi="Arial" w:cs="Arial"/>
          <w:bCs/>
          <w:sz w:val="22"/>
          <w:szCs w:val="22"/>
        </w:rPr>
      </w:pPr>
      <w:r w:rsidRPr="00E12BE1">
        <w:rPr>
          <w:rFonts w:ascii="Arial" w:hAnsi="Arial" w:cs="Arial"/>
          <w:bCs/>
          <w:sz w:val="22"/>
          <w:szCs w:val="22"/>
        </w:rPr>
        <w:t xml:space="preserve">To support </w:t>
      </w:r>
      <w:r w:rsidRPr="00E12BE1">
        <w:rPr>
          <w:rFonts w:ascii="Arial" w:hAnsi="Arial" w:cs="Arial"/>
          <w:b/>
          <w:bCs/>
          <w:sz w:val="22"/>
          <w:szCs w:val="22"/>
        </w:rPr>
        <w:t>Goal 2</w:t>
      </w:r>
      <w:r w:rsidRPr="00E12BE1">
        <w:rPr>
          <w:rFonts w:ascii="Arial" w:hAnsi="Arial" w:cs="Arial"/>
          <w:bCs/>
          <w:sz w:val="22"/>
          <w:szCs w:val="22"/>
        </w:rPr>
        <w:t>, which is compliance with the Safe Drinking Water Act, we have implemented the programs listed above to include providing Small Systems Technical Assistance, Oversight, Wellhead Protection Services, and Capacity Development Strategy Assistance.</w:t>
      </w:r>
    </w:p>
    <w:p w:rsidR="00B27359" w:rsidRPr="00E12BE1" w:rsidRDefault="00B27359" w:rsidP="005406EA">
      <w:pPr>
        <w:pStyle w:val="BodyText"/>
        <w:widowControl/>
        <w:tabs>
          <w:tab w:val="clear" w:pos="-720"/>
          <w:tab w:val="left" w:pos="720"/>
          <w:tab w:val="left" w:pos="1440"/>
        </w:tabs>
        <w:ind w:left="1440" w:hanging="720"/>
        <w:rPr>
          <w:rFonts w:ascii="Arial" w:hAnsi="Arial" w:cs="Arial"/>
          <w:bCs/>
          <w:sz w:val="22"/>
          <w:szCs w:val="22"/>
        </w:rPr>
      </w:pPr>
    </w:p>
    <w:p w:rsidR="00B27359" w:rsidRPr="00E12BE1" w:rsidRDefault="00B27359" w:rsidP="005406EA">
      <w:pPr>
        <w:pStyle w:val="BodyText"/>
        <w:widowControl/>
        <w:numPr>
          <w:ilvl w:val="0"/>
          <w:numId w:val="11"/>
        </w:numPr>
        <w:tabs>
          <w:tab w:val="clear" w:pos="-720"/>
          <w:tab w:val="left" w:pos="720"/>
          <w:tab w:val="left" w:pos="1440"/>
        </w:tabs>
        <w:ind w:left="1440" w:hanging="720"/>
        <w:rPr>
          <w:rFonts w:ascii="Arial" w:hAnsi="Arial" w:cs="Arial"/>
          <w:bCs/>
          <w:sz w:val="22"/>
          <w:szCs w:val="22"/>
        </w:rPr>
      </w:pPr>
      <w:r w:rsidRPr="00E12BE1">
        <w:rPr>
          <w:rFonts w:ascii="Arial" w:hAnsi="Arial" w:cs="Arial"/>
          <w:bCs/>
          <w:sz w:val="22"/>
          <w:szCs w:val="22"/>
        </w:rPr>
        <w:t xml:space="preserve">To support </w:t>
      </w:r>
      <w:r w:rsidRPr="00E12BE1">
        <w:rPr>
          <w:rFonts w:ascii="Arial" w:hAnsi="Arial" w:cs="Arial"/>
          <w:b/>
          <w:bCs/>
          <w:sz w:val="22"/>
          <w:szCs w:val="22"/>
        </w:rPr>
        <w:t>Goal 3</w:t>
      </w:r>
      <w:r w:rsidRPr="00E12BE1">
        <w:rPr>
          <w:rFonts w:ascii="Arial" w:hAnsi="Arial" w:cs="Arial"/>
          <w:bCs/>
          <w:sz w:val="22"/>
          <w:szCs w:val="22"/>
        </w:rPr>
        <w:t>, which is to ensure affordable drinking water, we provide PWSs with technical assistance on how to use their systems more efficiently, and we offer low cost financing to PWS within the state.</w:t>
      </w:r>
    </w:p>
    <w:p w:rsidR="00B27359" w:rsidRPr="00E12BE1" w:rsidRDefault="00B27359" w:rsidP="005406EA">
      <w:pPr>
        <w:pStyle w:val="BodyText"/>
        <w:widowControl/>
        <w:tabs>
          <w:tab w:val="clear" w:pos="-720"/>
          <w:tab w:val="left" w:pos="720"/>
          <w:tab w:val="left" w:pos="1440"/>
        </w:tabs>
        <w:ind w:left="1440" w:hanging="720"/>
        <w:rPr>
          <w:rFonts w:ascii="Arial" w:hAnsi="Arial" w:cs="Arial"/>
          <w:bCs/>
          <w:sz w:val="22"/>
          <w:szCs w:val="22"/>
        </w:rPr>
      </w:pPr>
    </w:p>
    <w:p w:rsidR="00B27359" w:rsidRPr="00E12BE1" w:rsidRDefault="00B27359" w:rsidP="005406EA">
      <w:pPr>
        <w:pStyle w:val="BodyText"/>
        <w:widowControl/>
        <w:numPr>
          <w:ilvl w:val="0"/>
          <w:numId w:val="11"/>
        </w:numPr>
        <w:tabs>
          <w:tab w:val="clear" w:pos="-720"/>
          <w:tab w:val="left" w:pos="720"/>
          <w:tab w:val="left" w:pos="1440"/>
        </w:tabs>
        <w:ind w:left="1440" w:hanging="720"/>
        <w:rPr>
          <w:rFonts w:ascii="Arial" w:hAnsi="Arial" w:cs="Arial"/>
          <w:bCs/>
          <w:sz w:val="22"/>
          <w:szCs w:val="22"/>
        </w:rPr>
      </w:pPr>
      <w:r w:rsidRPr="00E12BE1">
        <w:rPr>
          <w:rFonts w:ascii="Arial" w:hAnsi="Arial" w:cs="Arial"/>
          <w:bCs/>
          <w:sz w:val="22"/>
          <w:szCs w:val="22"/>
        </w:rPr>
        <w:t>To support</w:t>
      </w:r>
      <w:r w:rsidRPr="00E12BE1">
        <w:rPr>
          <w:rFonts w:ascii="Arial" w:hAnsi="Arial" w:cs="Arial"/>
          <w:b/>
          <w:bCs/>
          <w:sz w:val="22"/>
          <w:szCs w:val="22"/>
        </w:rPr>
        <w:t xml:space="preserve"> Goal 4</w:t>
      </w:r>
      <w:r w:rsidRPr="00E12BE1">
        <w:rPr>
          <w:rFonts w:ascii="Arial" w:hAnsi="Arial" w:cs="Arial"/>
          <w:bCs/>
          <w:sz w:val="22"/>
          <w:szCs w:val="22"/>
        </w:rPr>
        <w:t>, which is to maintain the long-term financial health of the SDWF, we ensure that our borrowers have the managerial, operational and financial capabilities to operate their systems properly. As long as the systems are operated efficiently and have the required expertise--either on staff or by contract-- to assure that the assets of the program are managed properly, the PWSs will have the resources to repay their loans.</w:t>
      </w:r>
    </w:p>
    <w:p w:rsidR="00B27359" w:rsidRPr="001143BF" w:rsidRDefault="00B27359" w:rsidP="005406EA">
      <w:pPr>
        <w:pStyle w:val="BodyText"/>
        <w:rPr>
          <w:rFonts w:ascii="Arial" w:hAnsi="Arial" w:cs="Arial"/>
          <w:sz w:val="22"/>
          <w:szCs w:val="22"/>
        </w:rPr>
      </w:pPr>
    </w:p>
    <w:p w:rsidR="00B27359" w:rsidRPr="00D002EA" w:rsidRDefault="00B27359" w:rsidP="005406EA">
      <w:pPr>
        <w:pStyle w:val="BodyText"/>
        <w:widowControl/>
        <w:numPr>
          <w:ilvl w:val="0"/>
          <w:numId w:val="13"/>
        </w:numPr>
        <w:tabs>
          <w:tab w:val="clear" w:pos="-720"/>
          <w:tab w:val="num" w:pos="1440"/>
        </w:tabs>
        <w:ind w:left="1440" w:hanging="720"/>
        <w:outlineLvl w:val="1"/>
        <w:rPr>
          <w:rFonts w:ascii="Arial" w:hAnsi="Arial" w:cs="Arial"/>
          <w:b/>
          <w:bCs/>
          <w:szCs w:val="24"/>
        </w:rPr>
      </w:pPr>
      <w:bookmarkStart w:id="23" w:name="_Toc226519159"/>
      <w:bookmarkStart w:id="24" w:name="_Toc226520794"/>
      <w:bookmarkStart w:id="25" w:name="_Toc227480092"/>
      <w:bookmarkStart w:id="26" w:name="_Toc258414484"/>
      <w:bookmarkStart w:id="27" w:name="_Toc262195717"/>
      <w:bookmarkStart w:id="28" w:name="_Toc286402255"/>
      <w:bookmarkStart w:id="29" w:name="_Toc292798112"/>
      <w:bookmarkStart w:id="30" w:name="_Toc292885235"/>
      <w:bookmarkStart w:id="31" w:name="_Toc294791633"/>
      <w:r w:rsidRPr="00D002EA">
        <w:rPr>
          <w:rFonts w:ascii="Arial" w:hAnsi="Arial" w:cs="Arial"/>
          <w:b/>
          <w:bCs/>
          <w:szCs w:val="24"/>
        </w:rPr>
        <w:t>Short-term Goals</w:t>
      </w:r>
      <w:bookmarkEnd w:id="23"/>
      <w:bookmarkEnd w:id="24"/>
      <w:bookmarkEnd w:id="25"/>
      <w:bookmarkEnd w:id="26"/>
      <w:bookmarkEnd w:id="27"/>
      <w:bookmarkEnd w:id="28"/>
      <w:bookmarkEnd w:id="29"/>
      <w:bookmarkEnd w:id="30"/>
      <w:bookmarkEnd w:id="31"/>
    </w:p>
    <w:p w:rsidR="00B27359" w:rsidRPr="00D002EA" w:rsidRDefault="00B27359" w:rsidP="005406EA">
      <w:pPr>
        <w:pStyle w:val="BodyText"/>
        <w:widowControl/>
        <w:tabs>
          <w:tab w:val="clear" w:pos="-720"/>
        </w:tabs>
        <w:ind w:firstLine="540"/>
        <w:rPr>
          <w:rFonts w:ascii="Arial" w:hAnsi="Arial" w:cs="Arial"/>
          <w:bCs/>
          <w:szCs w:val="24"/>
        </w:rPr>
      </w:pPr>
    </w:p>
    <w:p w:rsidR="00B27359" w:rsidRPr="00E12BE1" w:rsidRDefault="00B27359" w:rsidP="005406EA">
      <w:pPr>
        <w:pStyle w:val="BodyText"/>
        <w:widowControl/>
        <w:tabs>
          <w:tab w:val="clear" w:pos="-720"/>
        </w:tabs>
        <w:ind w:firstLine="720"/>
        <w:rPr>
          <w:rFonts w:ascii="Arial" w:hAnsi="Arial" w:cs="Arial"/>
          <w:bCs/>
          <w:sz w:val="22"/>
          <w:szCs w:val="22"/>
        </w:rPr>
      </w:pPr>
      <w:r w:rsidRPr="00E12BE1">
        <w:rPr>
          <w:rFonts w:ascii="Arial" w:hAnsi="Arial" w:cs="Arial"/>
          <w:bCs/>
          <w:sz w:val="22"/>
          <w:szCs w:val="22"/>
        </w:rPr>
        <w:t>The Division has committed to meet the following goals in the next 1 – 2 years.</w:t>
      </w:r>
    </w:p>
    <w:p w:rsidR="00B27359" w:rsidRPr="002804DD" w:rsidRDefault="00B27359" w:rsidP="005406EA">
      <w:pPr>
        <w:pStyle w:val="BodyText"/>
        <w:widowControl/>
        <w:tabs>
          <w:tab w:val="clear" w:pos="-720"/>
        </w:tabs>
        <w:rPr>
          <w:rFonts w:ascii="Arial" w:hAnsi="Arial" w:cs="Arial"/>
          <w:bCs/>
          <w:sz w:val="22"/>
          <w:szCs w:val="22"/>
        </w:rPr>
      </w:pPr>
    </w:p>
    <w:p w:rsidR="00B27359" w:rsidRPr="002804DD" w:rsidRDefault="00B27359" w:rsidP="005406EA">
      <w:pPr>
        <w:pStyle w:val="BodyText"/>
        <w:numPr>
          <w:ilvl w:val="0"/>
          <w:numId w:val="27"/>
        </w:numPr>
        <w:tabs>
          <w:tab w:val="clear" w:pos="-720"/>
          <w:tab w:val="left" w:pos="-540"/>
          <w:tab w:val="num" w:pos="1260"/>
          <w:tab w:val="left" w:pos="1440"/>
        </w:tabs>
        <w:rPr>
          <w:rFonts w:ascii="Arial" w:hAnsi="Arial" w:cs="Arial"/>
          <w:bCs/>
          <w:sz w:val="22"/>
          <w:szCs w:val="22"/>
        </w:rPr>
      </w:pPr>
      <w:r w:rsidRPr="002804DD">
        <w:rPr>
          <w:rFonts w:ascii="Arial" w:hAnsi="Arial" w:cs="Arial"/>
          <w:bCs/>
          <w:color w:val="000000"/>
          <w:sz w:val="22"/>
          <w:szCs w:val="22"/>
        </w:rPr>
        <w:t>Arkansas will continue to implement the State source water assessment/protection program (Goals 1 &amp; 2).  All initial assessments required by regulation have been completed and new assessments will be processed as new systems go on line.  Technical assistance within the protection element of the program is pursued upon the request of public water system officials</w:t>
      </w:r>
      <w:r w:rsidRPr="002804DD">
        <w:rPr>
          <w:rFonts w:ascii="Arial" w:hAnsi="Arial" w:cs="Arial"/>
          <w:bCs/>
          <w:color w:val="000000"/>
        </w:rPr>
        <w:t>.</w:t>
      </w:r>
    </w:p>
    <w:p w:rsidR="00B27359" w:rsidRPr="002804DD" w:rsidRDefault="00B27359" w:rsidP="005406EA">
      <w:pPr>
        <w:pStyle w:val="BodyText"/>
        <w:tabs>
          <w:tab w:val="clear" w:pos="-720"/>
          <w:tab w:val="left" w:pos="-540"/>
          <w:tab w:val="num" w:pos="1440"/>
        </w:tabs>
        <w:ind w:left="720"/>
        <w:rPr>
          <w:rFonts w:ascii="Arial" w:hAnsi="Arial" w:cs="Arial"/>
          <w:bCs/>
          <w:sz w:val="22"/>
          <w:szCs w:val="22"/>
        </w:rPr>
      </w:pPr>
    </w:p>
    <w:p w:rsidR="00B27359" w:rsidRPr="002804DD" w:rsidRDefault="00B27359" w:rsidP="005406EA">
      <w:pPr>
        <w:pStyle w:val="BodyText"/>
        <w:numPr>
          <w:ilvl w:val="0"/>
          <w:numId w:val="27"/>
        </w:numPr>
        <w:tabs>
          <w:tab w:val="clear" w:pos="-720"/>
          <w:tab w:val="left" w:pos="-540"/>
          <w:tab w:val="num" w:pos="1260"/>
          <w:tab w:val="left" w:pos="1440"/>
        </w:tabs>
        <w:rPr>
          <w:rFonts w:ascii="Arial" w:hAnsi="Arial" w:cs="Arial"/>
          <w:bCs/>
          <w:sz w:val="22"/>
          <w:szCs w:val="22"/>
        </w:rPr>
      </w:pPr>
      <w:r w:rsidRPr="002804DD">
        <w:rPr>
          <w:rFonts w:ascii="Arial" w:hAnsi="Arial" w:cs="Arial"/>
          <w:bCs/>
          <w:color w:val="000000"/>
          <w:sz w:val="22"/>
          <w:szCs w:val="22"/>
        </w:rPr>
        <w:t>Arkansas will continue to implement the State capacity development program strategy at no cost to entities (Goals 1, 2 &amp; 3).  A vital element of this program is the technical assistance contracts provided under the Small System Technical Assistance Set-aside, these are being restructured slightly to focus more on direct assistance to the systems. ADH also has a contract to work with small systems, which is providing infrastructure location by GPS coordinates and GIS mapping service.  Goals for these contracts are 55 strategies, and 2500 on-site man-hours of effort.  Other anticipated efforts include 2 eight-hour training courses, 24 one-hour group training sessions and four CPEs.</w:t>
      </w:r>
    </w:p>
    <w:p w:rsidR="00B27359" w:rsidRDefault="00B27359" w:rsidP="005406EA">
      <w:pPr>
        <w:pStyle w:val="BodyText"/>
        <w:tabs>
          <w:tab w:val="clear" w:pos="-720"/>
          <w:tab w:val="left" w:pos="-540"/>
          <w:tab w:val="num" w:pos="1440"/>
        </w:tabs>
        <w:rPr>
          <w:rFonts w:ascii="Arial" w:hAnsi="Arial" w:cs="Arial"/>
          <w:bCs/>
          <w:sz w:val="22"/>
          <w:szCs w:val="22"/>
        </w:rPr>
      </w:pPr>
    </w:p>
    <w:p w:rsidR="00B27359" w:rsidRDefault="00B27359" w:rsidP="005406EA">
      <w:pPr>
        <w:pStyle w:val="BodyText"/>
        <w:widowControl/>
        <w:numPr>
          <w:ilvl w:val="0"/>
          <w:numId w:val="27"/>
        </w:numPr>
        <w:tabs>
          <w:tab w:val="clear" w:pos="-720"/>
        </w:tabs>
        <w:rPr>
          <w:rFonts w:ascii="Arial" w:hAnsi="Arial" w:cs="Arial"/>
          <w:bCs/>
          <w:sz w:val="22"/>
          <w:szCs w:val="22"/>
        </w:rPr>
      </w:pPr>
      <w:r w:rsidRPr="00E12BE1">
        <w:rPr>
          <w:rFonts w:ascii="Arial" w:hAnsi="Arial" w:cs="Arial"/>
          <w:bCs/>
          <w:sz w:val="22"/>
          <w:szCs w:val="22"/>
        </w:rPr>
        <w:t>Arkansas will continue to screen projects using the Project Priority System to assure the SDWA overall goals are given priority in the DWSRF program (Goals 1, 2 &amp; 3). Goals are 30 projects for the Project Priority List.</w:t>
      </w:r>
    </w:p>
    <w:p w:rsidR="00B27359" w:rsidRDefault="00B27359" w:rsidP="005406EA">
      <w:pPr>
        <w:pStyle w:val="BodyText"/>
        <w:widowControl/>
        <w:tabs>
          <w:tab w:val="clear" w:pos="-720"/>
        </w:tabs>
        <w:rPr>
          <w:rFonts w:ascii="Arial" w:hAnsi="Arial" w:cs="Arial"/>
          <w:bCs/>
          <w:sz w:val="22"/>
          <w:szCs w:val="22"/>
        </w:rPr>
      </w:pPr>
    </w:p>
    <w:p w:rsidR="00B27359" w:rsidRPr="00174917" w:rsidRDefault="00B27359" w:rsidP="005406EA">
      <w:pPr>
        <w:pStyle w:val="BodyText"/>
        <w:widowControl/>
        <w:numPr>
          <w:ilvl w:val="0"/>
          <w:numId w:val="27"/>
        </w:numPr>
        <w:tabs>
          <w:tab w:val="clear" w:pos="-720"/>
        </w:tabs>
        <w:rPr>
          <w:rFonts w:ascii="Arial" w:hAnsi="Arial" w:cs="Arial"/>
          <w:bCs/>
          <w:sz w:val="22"/>
          <w:szCs w:val="22"/>
        </w:rPr>
      </w:pPr>
      <w:r w:rsidRPr="00275A39">
        <w:rPr>
          <w:rFonts w:ascii="Arial" w:hAnsi="Arial" w:cs="Arial"/>
          <w:bCs/>
          <w:color w:val="000000"/>
          <w:sz w:val="22"/>
          <w:szCs w:val="22"/>
        </w:rPr>
        <w:t xml:space="preserve">Arkansas will continue to implement the State Public Water Supply Supervision Program plan in conformance with all requirements of the SDWA.  The State Program Management set-aside will fund a portion of this implementation effort.  This will include activities such as:  review and approval </w:t>
      </w:r>
      <w:r w:rsidRPr="00275A39">
        <w:rPr>
          <w:rFonts w:ascii="Arial" w:hAnsi="Arial" w:cs="Arial"/>
          <w:bCs/>
          <w:sz w:val="22"/>
          <w:szCs w:val="22"/>
        </w:rPr>
        <w:t xml:space="preserve">of 200 (goal) plans and </w:t>
      </w:r>
      <w:r w:rsidRPr="00275A39">
        <w:rPr>
          <w:rFonts w:ascii="Arial" w:hAnsi="Arial" w:cs="Arial"/>
          <w:bCs/>
          <w:sz w:val="22"/>
          <w:szCs w:val="22"/>
        </w:rPr>
        <w:lastRenderedPageBreak/>
        <w:t>specifications, logging and tracking 1400 (goal) plan submissions, 250 (</w:t>
      </w:r>
      <w:r w:rsidRPr="00275A39">
        <w:rPr>
          <w:rFonts w:ascii="Arial" w:hAnsi="Arial" w:cs="Arial"/>
          <w:bCs/>
          <w:color w:val="000000"/>
          <w:sz w:val="22"/>
          <w:szCs w:val="22"/>
        </w:rPr>
        <w:t>goal) sanitary surveys, technical assistance to PWSs in a variety of ways, and other implementation activities.</w:t>
      </w:r>
    </w:p>
    <w:p w:rsidR="00B27359" w:rsidRPr="00174917" w:rsidRDefault="00B27359" w:rsidP="005406EA">
      <w:pPr>
        <w:pStyle w:val="BodyText"/>
        <w:widowControl/>
        <w:tabs>
          <w:tab w:val="clear" w:pos="-720"/>
        </w:tabs>
        <w:rPr>
          <w:rFonts w:ascii="Arial" w:hAnsi="Arial" w:cs="Arial"/>
          <w:bCs/>
          <w:sz w:val="22"/>
          <w:szCs w:val="22"/>
        </w:rPr>
      </w:pPr>
    </w:p>
    <w:p w:rsidR="00B27359" w:rsidRPr="00850EF9" w:rsidRDefault="00B27359" w:rsidP="005406EA">
      <w:pPr>
        <w:pStyle w:val="BodyText"/>
        <w:widowControl/>
        <w:numPr>
          <w:ilvl w:val="0"/>
          <w:numId w:val="27"/>
        </w:numPr>
        <w:tabs>
          <w:tab w:val="clear" w:pos="-720"/>
        </w:tabs>
        <w:rPr>
          <w:rFonts w:ascii="Arial" w:hAnsi="Arial" w:cs="Arial"/>
          <w:bCs/>
          <w:sz w:val="22"/>
          <w:szCs w:val="22"/>
        </w:rPr>
      </w:pPr>
      <w:r w:rsidRPr="00850EF9">
        <w:rPr>
          <w:rFonts w:ascii="Arial" w:hAnsi="Arial" w:cs="Arial"/>
          <w:bCs/>
          <w:sz w:val="22"/>
          <w:szCs w:val="22"/>
        </w:rPr>
        <w:t xml:space="preserve">The Division anticipates entering into </w:t>
      </w:r>
      <w:r>
        <w:rPr>
          <w:rFonts w:ascii="Arial" w:hAnsi="Arial" w:cs="Arial"/>
          <w:bCs/>
          <w:sz w:val="22"/>
          <w:szCs w:val="22"/>
        </w:rPr>
        <w:t>nine</w:t>
      </w:r>
      <w:r w:rsidRPr="00850EF9">
        <w:rPr>
          <w:rFonts w:ascii="Arial" w:hAnsi="Arial" w:cs="Arial"/>
          <w:bCs/>
          <w:sz w:val="22"/>
          <w:szCs w:val="22"/>
        </w:rPr>
        <w:t xml:space="preserve"> binding commitments for a total of $</w:t>
      </w:r>
      <w:r>
        <w:rPr>
          <w:rFonts w:ascii="Arial" w:hAnsi="Arial" w:cs="Arial"/>
          <w:bCs/>
          <w:sz w:val="22"/>
          <w:szCs w:val="22"/>
        </w:rPr>
        <w:t>49,808,634</w:t>
      </w:r>
      <w:r w:rsidRPr="00850EF9">
        <w:rPr>
          <w:rFonts w:ascii="Arial" w:hAnsi="Arial" w:cs="Arial"/>
          <w:bCs/>
          <w:sz w:val="22"/>
          <w:szCs w:val="22"/>
        </w:rPr>
        <w:t xml:space="preserve">. Out of these </w:t>
      </w:r>
      <w:r>
        <w:rPr>
          <w:rFonts w:ascii="Arial" w:hAnsi="Arial" w:cs="Arial"/>
          <w:bCs/>
          <w:sz w:val="22"/>
          <w:szCs w:val="22"/>
        </w:rPr>
        <w:t>nine</w:t>
      </w:r>
      <w:r w:rsidRPr="00850EF9">
        <w:rPr>
          <w:rFonts w:ascii="Arial" w:hAnsi="Arial" w:cs="Arial"/>
          <w:bCs/>
          <w:sz w:val="22"/>
          <w:szCs w:val="22"/>
        </w:rPr>
        <w:t xml:space="preserve"> binding commitments, the Water Division anticipates closing </w:t>
      </w:r>
      <w:r>
        <w:rPr>
          <w:rFonts w:ascii="Arial" w:hAnsi="Arial" w:cs="Arial"/>
          <w:bCs/>
          <w:sz w:val="22"/>
          <w:szCs w:val="22"/>
        </w:rPr>
        <w:t xml:space="preserve">six </w:t>
      </w:r>
      <w:r w:rsidRPr="00850EF9">
        <w:rPr>
          <w:rFonts w:ascii="Arial" w:hAnsi="Arial" w:cs="Arial"/>
          <w:bCs/>
          <w:sz w:val="22"/>
          <w:szCs w:val="22"/>
        </w:rPr>
        <w:t>(</w:t>
      </w:r>
      <w:r>
        <w:rPr>
          <w:rFonts w:ascii="Arial" w:hAnsi="Arial" w:cs="Arial"/>
          <w:bCs/>
          <w:sz w:val="22"/>
          <w:szCs w:val="22"/>
        </w:rPr>
        <w:t>6</w:t>
      </w:r>
      <w:r w:rsidRPr="00850EF9">
        <w:rPr>
          <w:rFonts w:ascii="Arial" w:hAnsi="Arial" w:cs="Arial"/>
          <w:bCs/>
          <w:sz w:val="22"/>
          <w:szCs w:val="22"/>
        </w:rPr>
        <w:t>) loans for a total of $</w:t>
      </w:r>
      <w:r>
        <w:rPr>
          <w:rFonts w:ascii="Arial" w:hAnsi="Arial" w:cs="Arial"/>
          <w:bCs/>
          <w:sz w:val="22"/>
          <w:szCs w:val="22"/>
        </w:rPr>
        <w:t>38,808,634.</w:t>
      </w:r>
    </w:p>
    <w:p w:rsidR="00B27359" w:rsidRPr="00E12BE1" w:rsidRDefault="00B27359" w:rsidP="005406EA">
      <w:pPr>
        <w:pStyle w:val="BodyText"/>
        <w:widowControl/>
        <w:tabs>
          <w:tab w:val="clear" w:pos="-720"/>
          <w:tab w:val="num" w:pos="1440"/>
        </w:tabs>
        <w:ind w:left="1800" w:hanging="720"/>
        <w:rPr>
          <w:rFonts w:ascii="Arial" w:hAnsi="Arial" w:cs="Arial"/>
          <w:bCs/>
          <w:color w:val="FF0000"/>
          <w:sz w:val="22"/>
          <w:szCs w:val="22"/>
        </w:rPr>
      </w:pPr>
    </w:p>
    <w:p w:rsidR="00B27359" w:rsidRDefault="00B27359" w:rsidP="005406EA">
      <w:pPr>
        <w:pStyle w:val="BodyText"/>
        <w:widowControl/>
        <w:numPr>
          <w:ilvl w:val="0"/>
          <w:numId w:val="27"/>
        </w:numPr>
        <w:tabs>
          <w:tab w:val="clear" w:pos="-720"/>
        </w:tabs>
        <w:rPr>
          <w:rFonts w:ascii="Arial" w:hAnsi="Arial" w:cs="Arial"/>
          <w:bCs/>
          <w:sz w:val="22"/>
          <w:szCs w:val="22"/>
        </w:rPr>
      </w:pPr>
      <w:r w:rsidRPr="00E12BE1">
        <w:rPr>
          <w:rFonts w:ascii="Arial" w:hAnsi="Arial" w:cs="Arial"/>
          <w:bCs/>
          <w:sz w:val="22"/>
          <w:szCs w:val="22"/>
        </w:rPr>
        <w:t>The Division will submit the Intended Use Plan by the deadline with approval expected to follow in SFY 2012.</w:t>
      </w:r>
    </w:p>
    <w:p w:rsidR="00B27359" w:rsidRPr="00E12BE1" w:rsidRDefault="00B27359" w:rsidP="005406EA">
      <w:pPr>
        <w:pStyle w:val="BodyText"/>
        <w:widowControl/>
        <w:tabs>
          <w:tab w:val="clear" w:pos="-720"/>
          <w:tab w:val="num" w:pos="1440"/>
        </w:tabs>
        <w:ind w:left="1800" w:hanging="720"/>
        <w:rPr>
          <w:rFonts w:ascii="Arial" w:hAnsi="Arial" w:cs="Arial"/>
          <w:bCs/>
          <w:sz w:val="22"/>
          <w:szCs w:val="22"/>
        </w:rPr>
      </w:pPr>
    </w:p>
    <w:p w:rsidR="00B27359" w:rsidRPr="0001217E" w:rsidRDefault="00B27359" w:rsidP="005406EA">
      <w:pPr>
        <w:pStyle w:val="BodyText"/>
        <w:widowControl/>
        <w:numPr>
          <w:ilvl w:val="0"/>
          <w:numId w:val="27"/>
        </w:numPr>
        <w:tabs>
          <w:tab w:val="clear" w:pos="-720"/>
        </w:tabs>
        <w:rPr>
          <w:rFonts w:ascii="Arial" w:hAnsi="Arial" w:cs="Arial"/>
          <w:bCs/>
          <w:sz w:val="22"/>
          <w:szCs w:val="22"/>
        </w:rPr>
      </w:pPr>
      <w:r w:rsidRPr="0001217E">
        <w:rPr>
          <w:rFonts w:ascii="Arial" w:hAnsi="Arial" w:cs="Arial"/>
          <w:bCs/>
          <w:sz w:val="22"/>
          <w:szCs w:val="22"/>
        </w:rPr>
        <w:t>The Division anticipates disbursing approximately $</w:t>
      </w:r>
      <w:r>
        <w:rPr>
          <w:rFonts w:ascii="Arial" w:hAnsi="Arial" w:cs="Arial"/>
          <w:bCs/>
          <w:sz w:val="22"/>
          <w:szCs w:val="22"/>
        </w:rPr>
        <w:t>17.5</w:t>
      </w:r>
      <w:r w:rsidRPr="0001217E">
        <w:rPr>
          <w:rFonts w:ascii="Arial" w:hAnsi="Arial" w:cs="Arial"/>
          <w:bCs/>
          <w:sz w:val="22"/>
          <w:szCs w:val="22"/>
        </w:rPr>
        <w:t xml:space="preserve"> million to projects and to spend $</w:t>
      </w:r>
      <w:r>
        <w:rPr>
          <w:rFonts w:ascii="Arial" w:hAnsi="Arial" w:cs="Arial"/>
          <w:bCs/>
          <w:sz w:val="22"/>
          <w:szCs w:val="22"/>
        </w:rPr>
        <w:t xml:space="preserve">2.6 </w:t>
      </w:r>
      <w:r w:rsidRPr="0001217E">
        <w:rPr>
          <w:rFonts w:ascii="Arial" w:hAnsi="Arial" w:cs="Arial"/>
          <w:bCs/>
          <w:sz w:val="22"/>
          <w:szCs w:val="22"/>
        </w:rPr>
        <w:t xml:space="preserve">million from the SSAF program including program administration in SFY 2012. </w:t>
      </w:r>
    </w:p>
    <w:p w:rsidR="00B27359" w:rsidRPr="0001217E" w:rsidRDefault="00B27359" w:rsidP="005406EA">
      <w:pPr>
        <w:pStyle w:val="BodyText"/>
        <w:widowControl/>
        <w:tabs>
          <w:tab w:val="clear" w:pos="-720"/>
        </w:tabs>
        <w:ind w:left="360"/>
        <w:rPr>
          <w:rFonts w:ascii="Arial" w:hAnsi="Arial" w:cs="Arial"/>
          <w:bCs/>
          <w:sz w:val="22"/>
          <w:szCs w:val="22"/>
        </w:rPr>
      </w:pPr>
    </w:p>
    <w:p w:rsidR="00B27359" w:rsidRPr="00E12BE1" w:rsidRDefault="00B27359" w:rsidP="005406EA">
      <w:pPr>
        <w:pStyle w:val="BodyText"/>
        <w:widowControl/>
        <w:numPr>
          <w:ilvl w:val="0"/>
          <w:numId w:val="27"/>
        </w:numPr>
        <w:tabs>
          <w:tab w:val="clear" w:pos="-720"/>
        </w:tabs>
        <w:rPr>
          <w:rFonts w:ascii="Arial" w:hAnsi="Arial" w:cs="Arial"/>
          <w:bCs/>
          <w:sz w:val="22"/>
          <w:szCs w:val="22"/>
        </w:rPr>
      </w:pPr>
      <w:r w:rsidRPr="00E12BE1">
        <w:rPr>
          <w:rFonts w:ascii="Arial" w:hAnsi="Arial" w:cs="Arial"/>
          <w:sz w:val="22"/>
          <w:szCs w:val="22"/>
        </w:rPr>
        <w:t>The Division agrees to comply with all requests for data related to the use of the funds under Section 1452 of the Safe Drinking Water Act (SDWA), and to report all uses of the funds no less than quarterly, as EPA specifies for the Drinking Water Project Benefits Reporting database.</w:t>
      </w:r>
    </w:p>
    <w:p w:rsidR="00B27359" w:rsidRPr="00E12BE1" w:rsidRDefault="00B27359" w:rsidP="005406EA">
      <w:pPr>
        <w:pStyle w:val="BodyText"/>
        <w:widowControl/>
        <w:tabs>
          <w:tab w:val="clear" w:pos="-720"/>
        </w:tabs>
        <w:ind w:left="360"/>
        <w:rPr>
          <w:rFonts w:ascii="Arial" w:hAnsi="Arial" w:cs="Arial"/>
          <w:bCs/>
          <w:color w:val="008000"/>
          <w:sz w:val="22"/>
          <w:szCs w:val="22"/>
        </w:rPr>
      </w:pPr>
    </w:p>
    <w:p w:rsidR="00B27359" w:rsidRPr="00A01AB4" w:rsidRDefault="00B27359" w:rsidP="005406EA">
      <w:pPr>
        <w:pStyle w:val="BodyText"/>
        <w:widowControl/>
        <w:numPr>
          <w:ilvl w:val="0"/>
          <w:numId w:val="27"/>
        </w:numPr>
        <w:tabs>
          <w:tab w:val="clear" w:pos="-720"/>
        </w:tabs>
        <w:rPr>
          <w:rFonts w:ascii="Arial" w:hAnsi="Arial" w:cs="Arial"/>
          <w:bCs/>
          <w:sz w:val="22"/>
          <w:szCs w:val="22"/>
        </w:rPr>
      </w:pPr>
      <w:r w:rsidRPr="00E12BE1">
        <w:rPr>
          <w:rFonts w:ascii="Arial" w:hAnsi="Arial" w:cs="Arial"/>
          <w:sz w:val="22"/>
          <w:szCs w:val="22"/>
        </w:rPr>
        <w:t xml:space="preserve">The Division agrees to provide in its Annual Report information regarding key project characteristics, milestones, and environmental/public health protection results in the following areas: 1) achievement of the outputs and outcomes established in the Intended Use Plan; 2) the reasons for delays if established outputs or outcomes </w:t>
      </w:r>
      <w:r w:rsidRPr="006166EA">
        <w:rPr>
          <w:rFonts w:ascii="Arial" w:hAnsi="Arial" w:cs="Arial"/>
          <w:sz w:val="22"/>
          <w:szCs w:val="22"/>
        </w:rPr>
        <w:t>were not met; 3) any additional pertinent information on environmental results</w:t>
      </w:r>
      <w:r>
        <w:rPr>
          <w:rFonts w:ascii="Arial" w:hAnsi="Arial" w:cs="Arial"/>
          <w:sz w:val="22"/>
          <w:szCs w:val="22"/>
        </w:rPr>
        <w:t>.</w:t>
      </w:r>
    </w:p>
    <w:p w:rsidR="00B27359" w:rsidRDefault="00B27359" w:rsidP="005406EA">
      <w:pPr>
        <w:pStyle w:val="BodyText"/>
        <w:widowControl/>
        <w:tabs>
          <w:tab w:val="clear" w:pos="-720"/>
        </w:tabs>
        <w:rPr>
          <w:rFonts w:ascii="Arial" w:hAnsi="Arial" w:cs="Arial"/>
          <w:bCs/>
          <w:sz w:val="22"/>
          <w:szCs w:val="22"/>
        </w:rPr>
      </w:pPr>
    </w:p>
    <w:p w:rsidR="00B27359" w:rsidRPr="006166EA" w:rsidRDefault="00B27359" w:rsidP="005406EA">
      <w:pPr>
        <w:pStyle w:val="BodyText"/>
        <w:widowControl/>
        <w:numPr>
          <w:ilvl w:val="0"/>
          <w:numId w:val="27"/>
        </w:numPr>
        <w:tabs>
          <w:tab w:val="clear" w:pos="-720"/>
        </w:tabs>
        <w:rPr>
          <w:rFonts w:ascii="Arial" w:hAnsi="Arial" w:cs="Arial"/>
          <w:bCs/>
          <w:sz w:val="22"/>
          <w:szCs w:val="22"/>
        </w:rPr>
      </w:pPr>
      <w:r w:rsidRPr="006166EA">
        <w:rPr>
          <w:rFonts w:ascii="Arial" w:hAnsi="Arial" w:cs="Arial"/>
          <w:bCs/>
          <w:sz w:val="22"/>
          <w:szCs w:val="22"/>
        </w:rPr>
        <w:t xml:space="preserve">The Division </w:t>
      </w:r>
      <w:r w:rsidRPr="006166EA">
        <w:rPr>
          <w:rFonts w:ascii="Arial" w:hAnsi="Arial" w:cs="Arial"/>
          <w:sz w:val="22"/>
          <w:szCs w:val="22"/>
        </w:rPr>
        <w:t>agrees to use at least 30 percent of the funds provided by this grant to provide additional subsidization in accordance with P.L. 11-88.</w:t>
      </w:r>
    </w:p>
    <w:p w:rsidR="00B27359" w:rsidRPr="00D67D13" w:rsidRDefault="00B27359" w:rsidP="005406EA">
      <w:pPr>
        <w:pStyle w:val="BodyText"/>
        <w:widowControl/>
        <w:tabs>
          <w:tab w:val="clear" w:pos="-720"/>
        </w:tabs>
        <w:ind w:left="360"/>
        <w:rPr>
          <w:rFonts w:ascii="Arial" w:hAnsi="Arial" w:cs="Arial"/>
          <w:b/>
          <w:bCs/>
          <w:sz w:val="22"/>
          <w:szCs w:val="22"/>
        </w:rPr>
      </w:pPr>
    </w:p>
    <w:p w:rsidR="00B27359" w:rsidRPr="002804DD" w:rsidRDefault="00B27359" w:rsidP="005406EA">
      <w:pPr>
        <w:pStyle w:val="BodyText"/>
        <w:widowControl/>
        <w:numPr>
          <w:ilvl w:val="0"/>
          <w:numId w:val="27"/>
        </w:numPr>
        <w:tabs>
          <w:tab w:val="clear" w:pos="-720"/>
        </w:tabs>
        <w:rPr>
          <w:rFonts w:ascii="Arial" w:hAnsi="Arial" w:cs="Arial"/>
          <w:bCs/>
          <w:sz w:val="22"/>
          <w:szCs w:val="22"/>
        </w:rPr>
      </w:pPr>
      <w:r w:rsidRPr="00E12BE1">
        <w:rPr>
          <w:rFonts w:ascii="Arial" w:hAnsi="Arial" w:cs="Arial"/>
          <w:sz w:val="22"/>
          <w:szCs w:val="22"/>
        </w:rPr>
        <w:t>The Division agrees to make a timely and concerted solicitation for projects that address green infrastructure, water or energy efficiency improvements or other environmentally innovative activities.</w:t>
      </w:r>
    </w:p>
    <w:p w:rsidR="00B27359" w:rsidRDefault="00B27359" w:rsidP="005406EA">
      <w:pPr>
        <w:pStyle w:val="BodyText"/>
        <w:widowControl/>
        <w:tabs>
          <w:tab w:val="clear" w:pos="-720"/>
        </w:tabs>
        <w:rPr>
          <w:rFonts w:ascii="Arial" w:hAnsi="Arial" w:cs="Arial"/>
          <w:bCs/>
          <w:sz w:val="22"/>
          <w:szCs w:val="22"/>
        </w:rPr>
      </w:pPr>
    </w:p>
    <w:p w:rsidR="00B27359" w:rsidRPr="0001217E" w:rsidRDefault="00B27359" w:rsidP="005406EA">
      <w:pPr>
        <w:pStyle w:val="BodyText"/>
        <w:numPr>
          <w:ilvl w:val="0"/>
          <w:numId w:val="27"/>
        </w:numPr>
        <w:tabs>
          <w:tab w:val="clear" w:pos="1080"/>
          <w:tab w:val="num" w:pos="1100"/>
          <w:tab w:val="left" w:pos="1400"/>
        </w:tabs>
        <w:ind w:left="1100" w:hanging="400"/>
        <w:rPr>
          <w:rFonts w:ascii="Times New Roman" w:hAnsi="Times New Roman"/>
          <w:color w:val="000000"/>
          <w:szCs w:val="24"/>
        </w:rPr>
      </w:pPr>
      <w:r>
        <w:rPr>
          <w:rFonts w:ascii="Arial" w:hAnsi="Arial" w:cs="Arial"/>
          <w:sz w:val="22"/>
          <w:szCs w:val="22"/>
        </w:rPr>
        <w:t xml:space="preserve">The </w:t>
      </w:r>
      <w:r w:rsidRPr="0001217E">
        <w:rPr>
          <w:rFonts w:ascii="Arial" w:hAnsi="Arial" w:cs="Arial"/>
          <w:sz w:val="22"/>
          <w:szCs w:val="22"/>
        </w:rPr>
        <w:t xml:space="preserve">Division </w:t>
      </w:r>
      <w:r>
        <w:rPr>
          <w:rFonts w:ascii="Arial" w:hAnsi="Arial" w:cs="Arial"/>
          <w:sz w:val="22"/>
          <w:szCs w:val="22"/>
        </w:rPr>
        <w:t xml:space="preserve">agrees to </w:t>
      </w:r>
      <w:r w:rsidRPr="0001217E">
        <w:rPr>
          <w:rFonts w:ascii="Arial" w:hAnsi="Arial" w:cs="Arial"/>
          <w:sz w:val="22"/>
          <w:szCs w:val="22"/>
        </w:rPr>
        <w:t xml:space="preserve">meet the 2010 </w:t>
      </w:r>
      <w:r w:rsidRPr="0001217E">
        <w:rPr>
          <w:rFonts w:ascii="Arial" w:hAnsi="Arial" w:cs="Arial"/>
          <w:bCs/>
          <w:sz w:val="22"/>
          <w:szCs w:val="22"/>
        </w:rPr>
        <w:t xml:space="preserve">federal cap grant </w:t>
      </w:r>
      <w:r w:rsidRPr="0001217E">
        <w:rPr>
          <w:rFonts w:ascii="Arial" w:hAnsi="Arial" w:cs="Arial"/>
          <w:sz w:val="22"/>
          <w:szCs w:val="22"/>
        </w:rPr>
        <w:t>condition to receive the remaining 50% (20% Green Project Reserve and 30% Additional Subsidization) of the 2010</w:t>
      </w:r>
      <w:r>
        <w:rPr>
          <w:rFonts w:ascii="Arial" w:hAnsi="Arial" w:cs="Arial"/>
          <w:sz w:val="22"/>
          <w:szCs w:val="22"/>
        </w:rPr>
        <w:t xml:space="preserve"> capi</w:t>
      </w:r>
      <w:r w:rsidRPr="0001217E">
        <w:rPr>
          <w:rFonts w:ascii="Arial" w:hAnsi="Arial" w:cs="Arial"/>
          <w:bCs/>
          <w:sz w:val="22"/>
          <w:szCs w:val="22"/>
        </w:rPr>
        <w:t>talization grant.</w:t>
      </w:r>
      <w:r>
        <w:rPr>
          <w:rFonts w:ascii="Arial" w:hAnsi="Arial" w:cs="Arial"/>
          <w:bCs/>
          <w:sz w:val="22"/>
          <w:szCs w:val="22"/>
        </w:rPr>
        <w:t xml:space="preserve"> </w:t>
      </w:r>
    </w:p>
    <w:p w:rsidR="00B27359" w:rsidRPr="00E12BE1" w:rsidRDefault="00B27359" w:rsidP="005406EA">
      <w:pPr>
        <w:pStyle w:val="BodyText"/>
        <w:widowControl/>
        <w:tabs>
          <w:tab w:val="clear" w:pos="-720"/>
          <w:tab w:val="num" w:pos="1440"/>
        </w:tabs>
        <w:ind w:left="1800" w:hanging="720"/>
        <w:rPr>
          <w:rFonts w:ascii="Arial" w:hAnsi="Arial" w:cs="Arial"/>
          <w:bCs/>
          <w:sz w:val="22"/>
          <w:szCs w:val="22"/>
        </w:rPr>
      </w:pPr>
    </w:p>
    <w:p w:rsidR="00B27359" w:rsidRPr="005F0D83" w:rsidRDefault="00B27359" w:rsidP="005406EA">
      <w:pPr>
        <w:pStyle w:val="BodyText"/>
        <w:widowControl/>
        <w:numPr>
          <w:ilvl w:val="0"/>
          <w:numId w:val="27"/>
        </w:numPr>
        <w:tabs>
          <w:tab w:val="clear" w:pos="-720"/>
        </w:tabs>
        <w:rPr>
          <w:rFonts w:ascii="Arial" w:hAnsi="Arial" w:cs="Arial"/>
          <w:bCs/>
          <w:sz w:val="22"/>
          <w:szCs w:val="22"/>
        </w:rPr>
      </w:pPr>
      <w:r w:rsidRPr="005F0D83">
        <w:rPr>
          <w:rFonts w:ascii="Arial" w:hAnsi="Arial" w:cs="Arial"/>
          <w:bCs/>
          <w:sz w:val="22"/>
          <w:szCs w:val="22"/>
        </w:rPr>
        <w:t xml:space="preserve">The Division applied for the 2011 federal cap grant and anticipates applying for the 2012 federal cap grant in SFY 2012 and meeting the </w:t>
      </w:r>
      <w:r w:rsidRPr="005F0D83">
        <w:rPr>
          <w:rFonts w:ascii="Arial" w:hAnsi="Arial" w:cs="Arial"/>
          <w:sz w:val="22"/>
          <w:szCs w:val="22"/>
        </w:rPr>
        <w:t>Green Project Reserve and Additional Subsidization</w:t>
      </w:r>
      <w:r w:rsidRPr="005F0D83">
        <w:rPr>
          <w:rFonts w:ascii="Arial" w:hAnsi="Arial" w:cs="Arial"/>
          <w:bCs/>
          <w:sz w:val="22"/>
          <w:szCs w:val="22"/>
        </w:rPr>
        <w:t xml:space="preserve"> grant conditions.</w:t>
      </w:r>
    </w:p>
    <w:p w:rsidR="00B27359" w:rsidRPr="00E12BE1" w:rsidRDefault="00B27359" w:rsidP="005406EA">
      <w:pPr>
        <w:pStyle w:val="BodyText"/>
        <w:widowControl/>
        <w:tabs>
          <w:tab w:val="clear" w:pos="-720"/>
        </w:tabs>
        <w:ind w:left="360"/>
        <w:rPr>
          <w:rFonts w:ascii="Arial" w:hAnsi="Arial" w:cs="Arial"/>
          <w:bCs/>
          <w:color w:val="008000"/>
          <w:sz w:val="22"/>
          <w:szCs w:val="22"/>
        </w:rPr>
      </w:pPr>
    </w:p>
    <w:p w:rsidR="00B27359" w:rsidRPr="00E12BE1" w:rsidRDefault="00B27359" w:rsidP="005406EA">
      <w:pPr>
        <w:pStyle w:val="Default"/>
        <w:numPr>
          <w:ilvl w:val="0"/>
          <w:numId w:val="27"/>
        </w:numPr>
        <w:jc w:val="both"/>
        <w:rPr>
          <w:rFonts w:ascii="Arial" w:hAnsi="Arial" w:cs="Arial"/>
          <w:color w:val="auto"/>
          <w:sz w:val="22"/>
          <w:szCs w:val="22"/>
        </w:rPr>
      </w:pPr>
      <w:r w:rsidRPr="00E12BE1">
        <w:rPr>
          <w:rFonts w:ascii="Arial" w:hAnsi="Arial" w:cs="Arial"/>
          <w:color w:val="auto"/>
          <w:sz w:val="22"/>
          <w:szCs w:val="22"/>
        </w:rPr>
        <w:t>The Division agrees to include in all agreements to provide assistance for any construction project carried out in whole or in part with such assistance made available by a drinking water revolving loan fund as authorized by section 1452 of the Safe Drinking Water Act (42 U.S.C. 300j-12), a term and condition requiring compliance with the requirements of section 1450(e) of the Safe Drinking Water Act (42 5 U.S.C.300j-9(e)) in all procurement contracts and sub-grants, and require that loan recipients, procurement contractors and sub-grantees include such a term and condition in subcontracts and other lower tiered transactions.</w:t>
      </w:r>
    </w:p>
    <w:p w:rsidR="00B27359" w:rsidRPr="00E12BE1" w:rsidRDefault="00B27359" w:rsidP="005406EA">
      <w:pPr>
        <w:pStyle w:val="Default"/>
        <w:ind w:left="360"/>
        <w:jc w:val="both"/>
        <w:rPr>
          <w:rFonts w:ascii="Arial" w:hAnsi="Arial" w:cs="Arial"/>
          <w:color w:val="008000"/>
          <w:sz w:val="22"/>
          <w:szCs w:val="22"/>
        </w:rPr>
      </w:pPr>
    </w:p>
    <w:p w:rsidR="00B27359" w:rsidRDefault="00B27359" w:rsidP="005406EA">
      <w:pPr>
        <w:pStyle w:val="Default"/>
        <w:numPr>
          <w:ilvl w:val="0"/>
          <w:numId w:val="27"/>
        </w:numPr>
        <w:jc w:val="both"/>
        <w:rPr>
          <w:rFonts w:ascii="Arial" w:hAnsi="Arial" w:cs="Arial"/>
          <w:color w:val="auto"/>
          <w:sz w:val="22"/>
          <w:szCs w:val="22"/>
        </w:rPr>
      </w:pPr>
      <w:r w:rsidRPr="00E12BE1">
        <w:rPr>
          <w:rFonts w:ascii="Arial" w:hAnsi="Arial" w:cs="Arial"/>
          <w:color w:val="auto"/>
          <w:sz w:val="22"/>
          <w:szCs w:val="22"/>
        </w:rPr>
        <w:lastRenderedPageBreak/>
        <w:t xml:space="preserve">The Division agrees to track and account for the ARRA funds so that they can be clearly identified separately and will be in compliance with the requirements to track data as stated in section 1512 of the ARRA. </w:t>
      </w:r>
    </w:p>
    <w:p w:rsidR="00B27359" w:rsidRDefault="00B27359" w:rsidP="005406EA">
      <w:pPr>
        <w:pStyle w:val="Default"/>
        <w:jc w:val="both"/>
        <w:rPr>
          <w:rFonts w:ascii="Arial" w:hAnsi="Arial" w:cs="Arial"/>
          <w:color w:val="auto"/>
          <w:sz w:val="22"/>
          <w:szCs w:val="22"/>
        </w:rPr>
      </w:pPr>
    </w:p>
    <w:p w:rsidR="00B27359" w:rsidRPr="00D002EA" w:rsidRDefault="00B27359" w:rsidP="005406EA">
      <w:pPr>
        <w:pStyle w:val="BodyText"/>
        <w:widowControl/>
        <w:numPr>
          <w:ilvl w:val="0"/>
          <w:numId w:val="13"/>
        </w:numPr>
        <w:tabs>
          <w:tab w:val="clear" w:pos="-720"/>
          <w:tab w:val="num" w:pos="720"/>
          <w:tab w:val="left" w:pos="1440"/>
        </w:tabs>
        <w:ind w:left="720" w:firstLine="0"/>
        <w:outlineLvl w:val="1"/>
        <w:rPr>
          <w:rFonts w:ascii="Arial" w:hAnsi="Arial" w:cs="Arial"/>
          <w:bCs/>
          <w:szCs w:val="24"/>
        </w:rPr>
      </w:pPr>
      <w:bookmarkStart w:id="32" w:name="_Toc226519160"/>
      <w:bookmarkStart w:id="33" w:name="_Toc226520795"/>
      <w:bookmarkStart w:id="34" w:name="_Toc227480093"/>
      <w:bookmarkStart w:id="35" w:name="_Toc258414485"/>
      <w:bookmarkStart w:id="36" w:name="_Toc262195718"/>
      <w:bookmarkStart w:id="37" w:name="_Toc286402256"/>
      <w:bookmarkStart w:id="38" w:name="_Toc292798113"/>
      <w:bookmarkStart w:id="39" w:name="_Toc292885236"/>
      <w:bookmarkStart w:id="40" w:name="_Toc294791634"/>
      <w:r>
        <w:rPr>
          <w:rFonts w:ascii="Arial" w:hAnsi="Arial" w:cs="Arial"/>
          <w:b/>
          <w:szCs w:val="24"/>
        </w:rPr>
        <w:t>L</w:t>
      </w:r>
      <w:r w:rsidRPr="00D002EA">
        <w:rPr>
          <w:rFonts w:ascii="Arial" w:hAnsi="Arial" w:cs="Arial"/>
          <w:b/>
          <w:szCs w:val="24"/>
        </w:rPr>
        <w:t>ong-term Goals</w:t>
      </w:r>
      <w:bookmarkEnd w:id="32"/>
      <w:bookmarkEnd w:id="33"/>
      <w:bookmarkEnd w:id="34"/>
      <w:bookmarkEnd w:id="35"/>
      <w:bookmarkEnd w:id="36"/>
      <w:bookmarkEnd w:id="37"/>
      <w:bookmarkEnd w:id="38"/>
      <w:bookmarkEnd w:id="39"/>
      <w:bookmarkEnd w:id="40"/>
    </w:p>
    <w:p w:rsidR="00B27359" w:rsidRPr="00D002EA" w:rsidRDefault="00B27359" w:rsidP="005406EA">
      <w:pPr>
        <w:pStyle w:val="BodyText"/>
        <w:widowControl/>
        <w:tabs>
          <w:tab w:val="clear" w:pos="-720"/>
        </w:tabs>
        <w:ind w:hanging="360"/>
        <w:rPr>
          <w:rFonts w:ascii="Arial" w:hAnsi="Arial" w:cs="Arial"/>
          <w:bCs/>
          <w:szCs w:val="24"/>
        </w:rPr>
      </w:pPr>
    </w:p>
    <w:p w:rsidR="00B27359" w:rsidRPr="00E12BE1" w:rsidRDefault="00B27359" w:rsidP="005406EA">
      <w:pPr>
        <w:pStyle w:val="BodyText"/>
        <w:widowControl/>
        <w:tabs>
          <w:tab w:val="clear" w:pos="-720"/>
          <w:tab w:val="left" w:pos="720"/>
        </w:tabs>
        <w:rPr>
          <w:rFonts w:ascii="Arial" w:hAnsi="Arial" w:cs="Arial"/>
          <w:bCs/>
          <w:sz w:val="22"/>
          <w:szCs w:val="22"/>
        </w:rPr>
      </w:pPr>
      <w:r w:rsidRPr="00D002EA">
        <w:rPr>
          <w:rFonts w:ascii="Arial" w:hAnsi="Arial" w:cs="Arial"/>
          <w:bCs/>
          <w:szCs w:val="24"/>
        </w:rPr>
        <w:tab/>
      </w:r>
      <w:r w:rsidRPr="00E12BE1">
        <w:rPr>
          <w:rFonts w:ascii="Arial" w:hAnsi="Arial" w:cs="Arial"/>
          <w:bCs/>
          <w:sz w:val="22"/>
          <w:szCs w:val="22"/>
        </w:rPr>
        <w:t>Arkansas has committed to continually work towards these goals.</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Arkansas will continue to implement the Public Water System Supervision Program in accordance with the requirements of the federal SDWA and in conformance with its Primacy commitments.</w:t>
      </w:r>
    </w:p>
    <w:p w:rsidR="00B27359" w:rsidRPr="00E12BE1" w:rsidRDefault="00B27359" w:rsidP="005406EA">
      <w:pPr>
        <w:pStyle w:val="BodyText"/>
        <w:widowControl/>
        <w:tabs>
          <w:tab w:val="clear" w:pos="-720"/>
          <w:tab w:val="left" w:pos="1440"/>
        </w:tabs>
        <w:ind w:left="1800" w:hanging="720"/>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Arkansas will continue to implement the State source water assessment/protection program (Goals 1 &amp; 2).</w:t>
      </w:r>
    </w:p>
    <w:p w:rsidR="00B27359" w:rsidRPr="00E12BE1" w:rsidRDefault="00B27359" w:rsidP="005406EA">
      <w:pPr>
        <w:pStyle w:val="BodyText"/>
        <w:widowControl/>
        <w:tabs>
          <w:tab w:val="clear" w:pos="-720"/>
          <w:tab w:val="left" w:pos="1440"/>
        </w:tabs>
        <w:ind w:left="1800" w:hanging="720"/>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Arkansas will continue to implement the State capacity development program strategy (Goals 1, 2 &amp; 3).</w:t>
      </w:r>
    </w:p>
    <w:p w:rsidR="00B27359" w:rsidRPr="00E12BE1" w:rsidRDefault="00B27359" w:rsidP="005406EA">
      <w:pPr>
        <w:pStyle w:val="BodyText"/>
        <w:widowControl/>
        <w:tabs>
          <w:tab w:val="clear" w:pos="-720"/>
          <w:tab w:val="left" w:pos="1440"/>
        </w:tabs>
        <w:ind w:left="1080"/>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The Division will provide entities with a source of long-term, low-interest financing that will allow them to protect their customers’ health and comply with the SDWA (Goals 1, 2 &amp; 3).</w:t>
      </w:r>
    </w:p>
    <w:p w:rsidR="00B27359" w:rsidRPr="00E12BE1" w:rsidRDefault="00B27359" w:rsidP="005406EA">
      <w:pPr>
        <w:pStyle w:val="BodyText"/>
        <w:widowControl/>
        <w:tabs>
          <w:tab w:val="clear" w:pos="-720"/>
          <w:tab w:val="left" w:pos="1080"/>
        </w:tabs>
        <w:ind w:left="1800" w:hanging="720"/>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Arkansas will continue to screen projects using the Priority System to assure the SDWA overall goals are given priority in the DWSRF program (Goals 1, 2 &amp; 3).</w:t>
      </w:r>
    </w:p>
    <w:p w:rsidR="00B27359" w:rsidRPr="00E12BE1" w:rsidRDefault="00B27359" w:rsidP="005406EA">
      <w:pPr>
        <w:pStyle w:val="BodyText"/>
        <w:widowControl/>
        <w:tabs>
          <w:tab w:val="clear" w:pos="-720"/>
          <w:tab w:val="left" w:pos="1440"/>
        </w:tabs>
        <w:ind w:left="1800" w:hanging="720"/>
        <w:rPr>
          <w:rFonts w:ascii="Arial" w:hAnsi="Arial" w:cs="Arial"/>
          <w:bCs/>
          <w:sz w:val="22"/>
          <w:szCs w:val="22"/>
        </w:rPr>
      </w:pPr>
    </w:p>
    <w:p w:rsidR="00B27359" w:rsidRPr="00E12BE1" w:rsidRDefault="00B27359" w:rsidP="005406EA">
      <w:pPr>
        <w:pStyle w:val="BodyText"/>
        <w:numPr>
          <w:ilvl w:val="0"/>
          <w:numId w:val="28"/>
        </w:numPr>
        <w:tabs>
          <w:tab w:val="clear" w:pos="720"/>
          <w:tab w:val="num" w:pos="1080"/>
          <w:tab w:val="left" w:pos="1440"/>
        </w:tabs>
        <w:ind w:left="1080"/>
        <w:rPr>
          <w:rFonts w:ascii="Arial" w:hAnsi="Arial" w:cs="Arial"/>
          <w:bCs/>
          <w:sz w:val="22"/>
          <w:szCs w:val="22"/>
        </w:rPr>
      </w:pPr>
      <w:r w:rsidRPr="00E12BE1">
        <w:rPr>
          <w:rFonts w:ascii="Arial" w:hAnsi="Arial" w:cs="Arial"/>
          <w:bCs/>
          <w:sz w:val="22"/>
          <w:szCs w:val="22"/>
        </w:rPr>
        <w:t>The Division is committed to enhance the DWSRF program for the benefit of future generations (Goal 3) by continuing to streamline the application process.</w:t>
      </w:r>
    </w:p>
    <w:p w:rsidR="00B27359" w:rsidRPr="00E12BE1" w:rsidRDefault="00B27359" w:rsidP="005406EA">
      <w:pPr>
        <w:pStyle w:val="BodyText"/>
        <w:tabs>
          <w:tab w:val="left" w:pos="1440"/>
        </w:tabs>
        <w:ind w:left="1800" w:hanging="720"/>
        <w:rPr>
          <w:rFonts w:ascii="Arial" w:hAnsi="Arial" w:cs="Arial"/>
          <w:bCs/>
          <w:sz w:val="22"/>
          <w:szCs w:val="22"/>
        </w:rPr>
      </w:pPr>
    </w:p>
    <w:p w:rsidR="00B27359" w:rsidRPr="00E12BE1" w:rsidRDefault="00B27359" w:rsidP="005406EA">
      <w:pPr>
        <w:pStyle w:val="BodyText"/>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The Division will maximize the number of entities meeting the SDWA requirements by combining the DWSRF program with other State and Federal funding programs (Goal 3).</w:t>
      </w:r>
    </w:p>
    <w:p w:rsidR="00B27359" w:rsidRPr="00E12BE1" w:rsidRDefault="00B27359" w:rsidP="005406EA">
      <w:pPr>
        <w:pStyle w:val="BodyText"/>
        <w:tabs>
          <w:tab w:val="clear" w:pos="-720"/>
          <w:tab w:val="left" w:pos="1440"/>
        </w:tabs>
        <w:ind w:left="1800" w:hanging="720"/>
        <w:rPr>
          <w:rFonts w:ascii="Arial" w:hAnsi="Arial" w:cs="Arial"/>
          <w:bCs/>
          <w:sz w:val="22"/>
          <w:szCs w:val="22"/>
        </w:rPr>
      </w:pPr>
    </w:p>
    <w:p w:rsidR="00B27359" w:rsidRPr="00E12BE1" w:rsidRDefault="00B27359" w:rsidP="005406EA">
      <w:pPr>
        <w:pStyle w:val="BodyText"/>
        <w:widowControl/>
        <w:numPr>
          <w:ilvl w:val="0"/>
          <w:numId w:val="28"/>
        </w:numPr>
        <w:tabs>
          <w:tab w:val="clear" w:pos="-720"/>
          <w:tab w:val="clear" w:pos="720"/>
          <w:tab w:val="num" w:pos="1080"/>
        </w:tabs>
        <w:ind w:left="1080"/>
        <w:rPr>
          <w:rFonts w:ascii="Arial" w:hAnsi="Arial" w:cs="Arial"/>
          <w:bCs/>
          <w:sz w:val="22"/>
          <w:szCs w:val="22"/>
        </w:rPr>
      </w:pPr>
      <w:r w:rsidRPr="00E12BE1">
        <w:rPr>
          <w:rFonts w:ascii="Arial" w:hAnsi="Arial" w:cs="Arial"/>
          <w:bCs/>
          <w:sz w:val="22"/>
          <w:szCs w:val="22"/>
        </w:rPr>
        <w:t>The Division plans to maintain the fiscal integrity of the DWSRF (Goal 3 &amp; 4).</w:t>
      </w:r>
    </w:p>
    <w:p w:rsidR="00B27359" w:rsidRPr="00E12BE1" w:rsidRDefault="00B27359" w:rsidP="005406EA">
      <w:pPr>
        <w:pStyle w:val="BodyText"/>
        <w:widowControl/>
        <w:tabs>
          <w:tab w:val="clear" w:pos="-720"/>
          <w:tab w:val="left" w:pos="1440"/>
        </w:tabs>
        <w:ind w:left="1800" w:hanging="720"/>
        <w:rPr>
          <w:rFonts w:ascii="Arial" w:hAnsi="Arial" w:cs="Arial"/>
          <w:bCs/>
          <w:sz w:val="22"/>
          <w:szCs w:val="22"/>
        </w:rPr>
      </w:pPr>
    </w:p>
    <w:p w:rsidR="00B27359" w:rsidRPr="00E12BE1" w:rsidRDefault="00B27359" w:rsidP="005406EA">
      <w:pPr>
        <w:pStyle w:val="BodyText"/>
        <w:numPr>
          <w:ilvl w:val="0"/>
          <w:numId w:val="28"/>
        </w:numPr>
        <w:tabs>
          <w:tab w:val="clear" w:pos="-720"/>
          <w:tab w:val="clear" w:pos="720"/>
          <w:tab w:val="left" w:pos="-540"/>
          <w:tab w:val="num" w:pos="1080"/>
        </w:tabs>
        <w:ind w:left="1080"/>
        <w:rPr>
          <w:rFonts w:ascii="Arial" w:hAnsi="Arial" w:cs="Arial"/>
          <w:bCs/>
          <w:sz w:val="22"/>
          <w:szCs w:val="22"/>
        </w:rPr>
      </w:pPr>
      <w:r w:rsidRPr="00E12BE1">
        <w:rPr>
          <w:rFonts w:ascii="Arial" w:hAnsi="Arial" w:cs="Arial"/>
          <w:bCs/>
          <w:sz w:val="22"/>
          <w:szCs w:val="22"/>
        </w:rPr>
        <w:t>The Division is committed to maintaining the fund in perpetuity by protecting the principal that has been and continues to be deposited into the DWSRF program (Goal 4).</w:t>
      </w:r>
    </w:p>
    <w:p w:rsidR="00B27359" w:rsidRPr="00E12BE1" w:rsidRDefault="00B27359" w:rsidP="005406EA">
      <w:pPr>
        <w:pStyle w:val="BodyText"/>
        <w:tabs>
          <w:tab w:val="clear" w:pos="-720"/>
          <w:tab w:val="left" w:pos="1440"/>
        </w:tabs>
        <w:ind w:left="1800" w:hanging="720"/>
        <w:rPr>
          <w:rFonts w:ascii="Arial" w:hAnsi="Arial" w:cs="Arial"/>
          <w:bCs/>
          <w:sz w:val="22"/>
          <w:szCs w:val="22"/>
        </w:rPr>
      </w:pPr>
    </w:p>
    <w:p w:rsidR="00B27359" w:rsidRDefault="00B27359" w:rsidP="005406EA">
      <w:pPr>
        <w:pStyle w:val="BodyText"/>
        <w:numPr>
          <w:ilvl w:val="0"/>
          <w:numId w:val="28"/>
        </w:numPr>
        <w:tabs>
          <w:tab w:val="clear" w:pos="-720"/>
          <w:tab w:val="clear" w:pos="720"/>
          <w:tab w:val="num" w:pos="1080"/>
          <w:tab w:val="left" w:pos="1440"/>
        </w:tabs>
        <w:ind w:left="1080"/>
        <w:rPr>
          <w:rFonts w:ascii="Arial" w:hAnsi="Arial" w:cs="Arial"/>
          <w:bCs/>
          <w:sz w:val="22"/>
          <w:szCs w:val="22"/>
        </w:rPr>
      </w:pPr>
      <w:r w:rsidRPr="00E12BE1">
        <w:rPr>
          <w:rFonts w:ascii="Arial" w:hAnsi="Arial" w:cs="Arial"/>
          <w:bCs/>
          <w:sz w:val="22"/>
          <w:szCs w:val="22"/>
        </w:rPr>
        <w:t>The Division will meet the growing demand for the DWSRF program by leveraging the Fund when the demand exceeds the current revenue streams (Goals 3 &amp; 4).</w:t>
      </w:r>
    </w:p>
    <w:p w:rsidR="00B27359" w:rsidRDefault="00B27359" w:rsidP="005406EA">
      <w:pPr>
        <w:pStyle w:val="BodyText"/>
        <w:tabs>
          <w:tab w:val="clear" w:pos="-720"/>
          <w:tab w:val="left" w:pos="1440"/>
        </w:tabs>
        <w:rPr>
          <w:rFonts w:ascii="Arial" w:hAnsi="Arial" w:cs="Arial"/>
          <w:bCs/>
          <w:sz w:val="22"/>
          <w:szCs w:val="22"/>
        </w:rPr>
      </w:pPr>
    </w:p>
    <w:p w:rsidR="00B27359" w:rsidRPr="00784E60" w:rsidRDefault="00B27359" w:rsidP="005406EA">
      <w:pPr>
        <w:pStyle w:val="BodyText3"/>
        <w:tabs>
          <w:tab w:val="left" w:pos="720"/>
        </w:tabs>
        <w:jc w:val="both"/>
        <w:outlineLvl w:val="0"/>
        <w:rPr>
          <w:rFonts w:ascii="Arial" w:hAnsi="Arial" w:cs="Arial"/>
          <w:szCs w:val="24"/>
        </w:rPr>
      </w:pPr>
      <w:bookmarkStart w:id="41" w:name="_Toc226519161"/>
      <w:bookmarkStart w:id="42" w:name="_Toc226520796"/>
      <w:bookmarkStart w:id="43" w:name="_Toc227480094"/>
      <w:bookmarkStart w:id="44" w:name="_Toc258414486"/>
      <w:bookmarkStart w:id="45" w:name="_Toc262195719"/>
      <w:bookmarkStart w:id="46" w:name="_Toc286402257"/>
      <w:bookmarkStart w:id="47" w:name="_Toc292798114"/>
      <w:bookmarkStart w:id="48" w:name="_Toc292885237"/>
      <w:bookmarkStart w:id="49" w:name="_Toc294791635"/>
      <w:r w:rsidRPr="00784E60">
        <w:rPr>
          <w:rFonts w:ascii="Arial" w:hAnsi="Arial" w:cs="Arial"/>
          <w:b/>
          <w:bCs/>
          <w:szCs w:val="24"/>
        </w:rPr>
        <w:t>IV.</w:t>
      </w:r>
      <w:r w:rsidRPr="00784E60">
        <w:rPr>
          <w:rFonts w:ascii="Arial" w:hAnsi="Arial" w:cs="Arial"/>
          <w:b/>
          <w:bCs/>
          <w:szCs w:val="24"/>
        </w:rPr>
        <w:tab/>
        <w:t>DISTRIBUTION OF FUNDS</w:t>
      </w:r>
      <w:bookmarkEnd w:id="41"/>
      <w:bookmarkEnd w:id="42"/>
      <w:bookmarkEnd w:id="43"/>
      <w:bookmarkEnd w:id="44"/>
      <w:bookmarkEnd w:id="45"/>
      <w:bookmarkEnd w:id="46"/>
      <w:bookmarkEnd w:id="47"/>
      <w:bookmarkEnd w:id="48"/>
      <w:bookmarkEnd w:id="49"/>
    </w:p>
    <w:p w:rsidR="00B27359" w:rsidRPr="005040EE" w:rsidRDefault="00B27359" w:rsidP="005406EA">
      <w:pPr>
        <w:pStyle w:val="BodyText3"/>
        <w:jc w:val="both"/>
        <w:rPr>
          <w:rFonts w:ascii="Arial" w:hAnsi="Arial" w:cs="Arial"/>
          <w:szCs w:val="24"/>
        </w:rPr>
      </w:pPr>
    </w:p>
    <w:p w:rsidR="00B27359" w:rsidRDefault="00B27359" w:rsidP="005406EA">
      <w:pPr>
        <w:pStyle w:val="BodyText3"/>
        <w:jc w:val="both"/>
        <w:rPr>
          <w:rFonts w:ascii="Arial" w:hAnsi="Arial" w:cs="Arial"/>
          <w:sz w:val="22"/>
          <w:szCs w:val="22"/>
        </w:rPr>
      </w:pPr>
      <w:r w:rsidRPr="00E12BE1">
        <w:rPr>
          <w:rFonts w:ascii="Arial" w:hAnsi="Arial" w:cs="Arial"/>
          <w:sz w:val="22"/>
          <w:szCs w:val="22"/>
        </w:rPr>
        <w:t xml:space="preserve">In this section of the IUP, we will discuss the decisions the Division makes in choosing how to </w:t>
      </w:r>
      <w:r w:rsidRPr="00556125">
        <w:rPr>
          <w:rFonts w:ascii="Arial" w:hAnsi="Arial" w:cs="Arial"/>
          <w:sz w:val="22"/>
          <w:szCs w:val="22"/>
        </w:rPr>
        <w:t>distribute the funds made available to the SDWF.  In SFY 2012, our expectation is to have Binding Commitments of $</w:t>
      </w:r>
      <w:r>
        <w:rPr>
          <w:rFonts w:ascii="Arial" w:hAnsi="Arial" w:cs="Arial"/>
          <w:sz w:val="22"/>
          <w:szCs w:val="22"/>
        </w:rPr>
        <w:t xml:space="preserve">49.8 </w:t>
      </w:r>
      <w:r w:rsidRPr="00556125">
        <w:rPr>
          <w:rFonts w:ascii="Arial" w:hAnsi="Arial" w:cs="Arial"/>
          <w:sz w:val="22"/>
          <w:szCs w:val="22"/>
        </w:rPr>
        <w:t xml:space="preserve">million from </w:t>
      </w:r>
      <w:r>
        <w:rPr>
          <w:rFonts w:ascii="Arial" w:hAnsi="Arial" w:cs="Arial"/>
          <w:sz w:val="22"/>
          <w:szCs w:val="22"/>
        </w:rPr>
        <w:t>nine</w:t>
      </w:r>
      <w:r w:rsidRPr="00556125">
        <w:rPr>
          <w:rFonts w:ascii="Arial" w:hAnsi="Arial" w:cs="Arial"/>
          <w:sz w:val="22"/>
          <w:szCs w:val="22"/>
        </w:rPr>
        <w:t xml:space="preserve"> projects.</w:t>
      </w:r>
      <w:r w:rsidRPr="00E12BE1">
        <w:rPr>
          <w:rFonts w:ascii="Arial" w:hAnsi="Arial" w:cs="Arial"/>
          <w:sz w:val="22"/>
          <w:szCs w:val="22"/>
        </w:rPr>
        <w:t xml:space="preserve">  </w:t>
      </w:r>
    </w:p>
    <w:p w:rsidR="00B27359" w:rsidRDefault="00B27359" w:rsidP="005406EA">
      <w:pPr>
        <w:pStyle w:val="BodyText3"/>
        <w:jc w:val="both"/>
        <w:rPr>
          <w:rFonts w:ascii="Arial" w:hAnsi="Arial" w:cs="Arial"/>
          <w:sz w:val="22"/>
          <w:szCs w:val="22"/>
        </w:rPr>
      </w:pPr>
    </w:p>
    <w:p w:rsidR="00B27359" w:rsidRPr="00174917" w:rsidRDefault="00B27359" w:rsidP="005406EA">
      <w:pPr>
        <w:pStyle w:val="BodyText3"/>
        <w:jc w:val="both"/>
        <w:rPr>
          <w:rFonts w:ascii="Arial" w:hAnsi="Arial" w:cs="Arial"/>
          <w:sz w:val="22"/>
          <w:szCs w:val="22"/>
        </w:rPr>
      </w:pPr>
      <w:r w:rsidRPr="00174917">
        <w:rPr>
          <w:rFonts w:ascii="Arial" w:hAnsi="Arial" w:cs="Arial"/>
          <w:sz w:val="22"/>
          <w:szCs w:val="22"/>
        </w:rPr>
        <w:t>More information is available on these Binding Commitments in Chart 5-2 of this report. The Division has defined the Binding Commitment date as the date the Bond Purchase Agreement (BPA) is signed by all parties.</w:t>
      </w:r>
    </w:p>
    <w:p w:rsidR="00B27359" w:rsidRPr="009B6828" w:rsidRDefault="00B27359" w:rsidP="005406EA">
      <w:pPr>
        <w:pStyle w:val="BodyText3"/>
        <w:tabs>
          <w:tab w:val="left" w:pos="720"/>
          <w:tab w:val="left" w:pos="1440"/>
        </w:tabs>
        <w:jc w:val="both"/>
        <w:outlineLvl w:val="1"/>
        <w:rPr>
          <w:rFonts w:ascii="Arial" w:hAnsi="Arial" w:cs="Arial"/>
          <w:szCs w:val="24"/>
        </w:rPr>
      </w:pPr>
      <w:bookmarkStart w:id="50" w:name="_Toc226519162"/>
      <w:bookmarkStart w:id="51" w:name="_Toc226520797"/>
      <w:bookmarkStart w:id="52" w:name="_Toc227480095"/>
      <w:bookmarkStart w:id="53" w:name="_Toc258414487"/>
      <w:r>
        <w:rPr>
          <w:rFonts w:ascii="Arial" w:hAnsi="Arial" w:cs="Arial"/>
          <w:b/>
          <w:bCs/>
          <w:szCs w:val="24"/>
        </w:rPr>
        <w:lastRenderedPageBreak/>
        <w:tab/>
      </w:r>
      <w:bookmarkStart w:id="54" w:name="_Toc262195720"/>
      <w:bookmarkStart w:id="55" w:name="_Toc286402258"/>
      <w:bookmarkStart w:id="56" w:name="_Toc292798115"/>
      <w:bookmarkStart w:id="57" w:name="_Toc292885238"/>
      <w:bookmarkStart w:id="58" w:name="_Toc294791636"/>
      <w:r w:rsidRPr="009B6828">
        <w:rPr>
          <w:rFonts w:ascii="Arial" w:hAnsi="Arial" w:cs="Arial"/>
          <w:b/>
          <w:bCs/>
          <w:szCs w:val="24"/>
        </w:rPr>
        <w:t>A.</w:t>
      </w:r>
      <w:r w:rsidRPr="009B6828">
        <w:rPr>
          <w:rFonts w:ascii="Arial" w:hAnsi="Arial" w:cs="Arial"/>
          <w:b/>
          <w:bCs/>
          <w:szCs w:val="24"/>
        </w:rPr>
        <w:tab/>
        <w:t>Distribution of Funds between DWSRF Program and SSAF Programs</w:t>
      </w:r>
      <w:bookmarkEnd w:id="50"/>
      <w:bookmarkEnd w:id="51"/>
      <w:bookmarkEnd w:id="52"/>
      <w:bookmarkEnd w:id="53"/>
      <w:bookmarkEnd w:id="54"/>
      <w:bookmarkEnd w:id="55"/>
      <w:bookmarkEnd w:id="56"/>
      <w:bookmarkEnd w:id="57"/>
      <w:bookmarkEnd w:id="58"/>
    </w:p>
    <w:p w:rsidR="00B27359" w:rsidRPr="009B6828" w:rsidRDefault="00B27359" w:rsidP="005406EA">
      <w:pPr>
        <w:pStyle w:val="BodyText3"/>
        <w:jc w:val="both"/>
        <w:rPr>
          <w:rFonts w:ascii="Arial" w:hAnsi="Arial" w:cs="Arial"/>
          <w:szCs w:val="24"/>
        </w:rPr>
      </w:pPr>
    </w:p>
    <w:p w:rsidR="00B27359" w:rsidRPr="001136EE" w:rsidRDefault="00B27359" w:rsidP="005406EA">
      <w:pPr>
        <w:pStyle w:val="BodyText3"/>
        <w:tabs>
          <w:tab w:val="left" w:pos="810"/>
          <w:tab w:val="left" w:pos="1440"/>
        </w:tabs>
        <w:jc w:val="both"/>
        <w:rPr>
          <w:rFonts w:ascii="Arial" w:hAnsi="Arial" w:cs="Arial"/>
          <w:sz w:val="22"/>
          <w:szCs w:val="22"/>
        </w:rPr>
      </w:pPr>
      <w:r w:rsidRPr="001136EE">
        <w:rPr>
          <w:rFonts w:ascii="Arial" w:hAnsi="Arial" w:cs="Arial"/>
          <w:sz w:val="22"/>
          <w:szCs w:val="22"/>
        </w:rPr>
        <w:t xml:space="preserve">Arkansas puts a priority on providing existing PWS with technical assistance to insure all PWS’ met the requirements of the Safe Drinking Water Act.  Arkansas endeavors to provide these services at no cost to the systems.  To meet this goal, Arkansas allocates all available funds to the SSAF programs.  There are federal restrictions on the amount of funds that can be allocated to these programs, so Arkansas plans to distribute funds to these programs to the maximum amount allowed.  Specifically, Arkansas will allocate 10% of grant funds to State Program Management, 2% to Small System Technical Assistance, </w:t>
      </w:r>
      <w:r>
        <w:rPr>
          <w:rFonts w:ascii="Arial" w:hAnsi="Arial" w:cs="Arial"/>
          <w:sz w:val="22"/>
          <w:szCs w:val="22"/>
        </w:rPr>
        <w:t>5</w:t>
      </w:r>
      <w:r w:rsidRPr="001136EE">
        <w:rPr>
          <w:rFonts w:ascii="Arial" w:hAnsi="Arial" w:cs="Arial"/>
          <w:sz w:val="22"/>
          <w:szCs w:val="22"/>
        </w:rPr>
        <w:t>% to We</w:t>
      </w:r>
      <w:r>
        <w:rPr>
          <w:rFonts w:ascii="Arial" w:hAnsi="Arial" w:cs="Arial"/>
          <w:sz w:val="22"/>
          <w:szCs w:val="22"/>
        </w:rPr>
        <w:t>llhead Protection Activity and 10</w:t>
      </w:r>
      <w:r w:rsidRPr="001136EE">
        <w:rPr>
          <w:rFonts w:ascii="Arial" w:hAnsi="Arial" w:cs="Arial"/>
          <w:sz w:val="22"/>
          <w:szCs w:val="22"/>
        </w:rPr>
        <w:t>% to Technical and Financial Assistance to PWS for Capacity Development this year.  The Engineering Section will be responsible for the management and reporting needed for all of these SSAF programs.</w:t>
      </w:r>
    </w:p>
    <w:p w:rsidR="00B27359" w:rsidRPr="00E12BE1" w:rsidRDefault="00B27359" w:rsidP="005406EA">
      <w:pPr>
        <w:pStyle w:val="BodyText3"/>
        <w:tabs>
          <w:tab w:val="left" w:pos="810"/>
        </w:tabs>
        <w:jc w:val="both"/>
        <w:rPr>
          <w:rFonts w:ascii="Arial" w:hAnsi="Arial" w:cs="Arial"/>
          <w:sz w:val="22"/>
          <w:szCs w:val="22"/>
        </w:rPr>
      </w:pPr>
    </w:p>
    <w:p w:rsidR="00B27359" w:rsidRPr="00E12BE1" w:rsidRDefault="00B27359" w:rsidP="005406EA">
      <w:pPr>
        <w:pStyle w:val="BodyText3"/>
        <w:tabs>
          <w:tab w:val="left" w:pos="810"/>
        </w:tabs>
        <w:jc w:val="both"/>
        <w:rPr>
          <w:rFonts w:ascii="Arial" w:hAnsi="Arial" w:cs="Arial"/>
          <w:sz w:val="22"/>
          <w:szCs w:val="22"/>
        </w:rPr>
      </w:pPr>
      <w:r w:rsidRPr="00E12BE1">
        <w:rPr>
          <w:rFonts w:ascii="Arial" w:hAnsi="Arial" w:cs="Arial"/>
          <w:sz w:val="22"/>
          <w:szCs w:val="22"/>
        </w:rPr>
        <w:t>The Administration of the DWSRF program also falls in the category of SSAF programs.  The Division plans to use the full 4% allowed for Administration.  The Water Division will be responsible for the administration and reporting needed for the DWSRF program.</w:t>
      </w:r>
    </w:p>
    <w:p w:rsidR="00B27359" w:rsidRPr="00E12BE1" w:rsidRDefault="00B27359" w:rsidP="005406EA">
      <w:pPr>
        <w:pStyle w:val="BodyText3"/>
        <w:tabs>
          <w:tab w:val="left" w:pos="810"/>
        </w:tabs>
        <w:jc w:val="both"/>
        <w:rPr>
          <w:rFonts w:ascii="Arial" w:hAnsi="Arial" w:cs="Arial"/>
          <w:sz w:val="22"/>
          <w:szCs w:val="22"/>
        </w:rPr>
      </w:pPr>
    </w:p>
    <w:p w:rsidR="00B27359" w:rsidRPr="00D3746A" w:rsidRDefault="00B27359" w:rsidP="005406EA">
      <w:pPr>
        <w:pStyle w:val="BodyText"/>
        <w:widowControl/>
        <w:rPr>
          <w:rFonts w:ascii="Arial" w:hAnsi="Arial" w:cs="Arial"/>
          <w:bCs/>
          <w:sz w:val="22"/>
          <w:szCs w:val="22"/>
        </w:rPr>
      </w:pPr>
      <w:r w:rsidRPr="00D3746A">
        <w:rPr>
          <w:rFonts w:ascii="Arial" w:hAnsi="Arial" w:cs="Arial"/>
          <w:bCs/>
          <w:sz w:val="22"/>
          <w:szCs w:val="22"/>
        </w:rPr>
        <w:t xml:space="preserve">Arkansas Department </w:t>
      </w:r>
      <w:r>
        <w:rPr>
          <w:rFonts w:ascii="Arial" w:hAnsi="Arial" w:cs="Arial"/>
          <w:bCs/>
          <w:sz w:val="22"/>
          <w:szCs w:val="22"/>
        </w:rPr>
        <w:t xml:space="preserve">of Health (ADH) SSAF program is planning to </w:t>
      </w:r>
      <w:r w:rsidRPr="00D3746A">
        <w:rPr>
          <w:rFonts w:ascii="Arial" w:hAnsi="Arial" w:cs="Arial"/>
          <w:bCs/>
          <w:sz w:val="22"/>
          <w:szCs w:val="22"/>
        </w:rPr>
        <w:t>bank funds from 2008 grant for $204,580, the 2009 grant for $604,580, the 2010 grant for $910,780 and the 2011 grant for $780,500 to be used for the construction of projects by ANRC.</w:t>
      </w:r>
    </w:p>
    <w:p w:rsidR="00B27359" w:rsidRPr="00D3746A" w:rsidRDefault="00B27359" w:rsidP="005406EA">
      <w:pPr>
        <w:pStyle w:val="BodyText"/>
        <w:widowControl/>
        <w:rPr>
          <w:rFonts w:ascii="Arial" w:hAnsi="Arial" w:cs="Arial"/>
          <w:bCs/>
          <w:sz w:val="22"/>
          <w:szCs w:val="22"/>
        </w:rPr>
      </w:pPr>
    </w:p>
    <w:p w:rsidR="00B27359" w:rsidRPr="00174917" w:rsidRDefault="00B27359" w:rsidP="005406EA">
      <w:pPr>
        <w:pStyle w:val="BodyText3"/>
        <w:tabs>
          <w:tab w:val="clear" w:pos="-720"/>
          <w:tab w:val="left" w:pos="720"/>
          <w:tab w:val="left" w:pos="1440"/>
          <w:tab w:val="left" w:pos="2160"/>
        </w:tabs>
        <w:jc w:val="both"/>
        <w:rPr>
          <w:rFonts w:ascii="Arial" w:hAnsi="Arial" w:cs="Arial"/>
          <w:sz w:val="22"/>
          <w:szCs w:val="22"/>
        </w:rPr>
      </w:pPr>
      <w:r w:rsidRPr="00D3746A">
        <w:rPr>
          <w:rFonts w:ascii="Arial" w:hAnsi="Arial" w:cs="Arial"/>
          <w:sz w:val="22"/>
          <w:szCs w:val="22"/>
        </w:rPr>
        <w:t>See Chart - 1 (Summary of ADH Funding for open SRF Capitalization Grant Set-Asides for additional details on funds banked by ADH)</w:t>
      </w:r>
    </w:p>
    <w:p w:rsidR="00B27359" w:rsidRDefault="00B27359" w:rsidP="005406EA">
      <w:pPr>
        <w:pStyle w:val="BodyText3"/>
        <w:tabs>
          <w:tab w:val="left" w:pos="720"/>
          <w:tab w:val="left" w:pos="1440"/>
        </w:tabs>
        <w:jc w:val="both"/>
        <w:outlineLvl w:val="1"/>
        <w:rPr>
          <w:rFonts w:ascii="Arial" w:hAnsi="Arial" w:cs="Arial"/>
          <w:szCs w:val="24"/>
        </w:rPr>
      </w:pPr>
      <w:bookmarkStart w:id="59" w:name="_Toc226519163"/>
      <w:bookmarkStart w:id="60" w:name="_Toc226520798"/>
      <w:bookmarkStart w:id="61" w:name="_Toc227480096"/>
      <w:bookmarkStart w:id="62" w:name="_Toc258414488"/>
    </w:p>
    <w:p w:rsidR="00B27359" w:rsidRPr="009B6828" w:rsidRDefault="00B27359" w:rsidP="005406EA">
      <w:pPr>
        <w:pStyle w:val="BodyText3"/>
        <w:tabs>
          <w:tab w:val="left" w:pos="720"/>
          <w:tab w:val="left" w:pos="1440"/>
        </w:tabs>
        <w:jc w:val="both"/>
        <w:outlineLvl w:val="1"/>
        <w:rPr>
          <w:rFonts w:ascii="Arial" w:hAnsi="Arial" w:cs="Arial"/>
          <w:szCs w:val="24"/>
        </w:rPr>
      </w:pPr>
      <w:r>
        <w:rPr>
          <w:rFonts w:ascii="Arial" w:hAnsi="Arial" w:cs="Arial"/>
          <w:szCs w:val="24"/>
        </w:rPr>
        <w:tab/>
      </w:r>
      <w:bookmarkStart w:id="63" w:name="_Toc262195721"/>
      <w:bookmarkStart w:id="64" w:name="_Toc286402259"/>
      <w:bookmarkStart w:id="65" w:name="_Toc292798116"/>
      <w:bookmarkStart w:id="66" w:name="_Toc292885239"/>
      <w:bookmarkStart w:id="67" w:name="_Toc294791637"/>
      <w:r w:rsidRPr="009B6828">
        <w:rPr>
          <w:rFonts w:ascii="Arial" w:hAnsi="Arial" w:cs="Arial"/>
          <w:b/>
          <w:bCs/>
          <w:szCs w:val="24"/>
        </w:rPr>
        <w:t>B.</w:t>
      </w:r>
      <w:r w:rsidRPr="009B6828">
        <w:rPr>
          <w:rFonts w:ascii="Arial" w:hAnsi="Arial" w:cs="Arial"/>
          <w:b/>
          <w:bCs/>
          <w:szCs w:val="24"/>
        </w:rPr>
        <w:tab/>
        <w:t>Distribution to Specific Projects in the DWSRF Program</w:t>
      </w:r>
      <w:bookmarkEnd w:id="59"/>
      <w:bookmarkEnd w:id="60"/>
      <w:bookmarkEnd w:id="61"/>
      <w:bookmarkEnd w:id="62"/>
      <w:bookmarkEnd w:id="63"/>
      <w:bookmarkEnd w:id="64"/>
      <w:bookmarkEnd w:id="65"/>
      <w:bookmarkEnd w:id="66"/>
      <w:bookmarkEnd w:id="67"/>
    </w:p>
    <w:p w:rsidR="00B27359" w:rsidRPr="009B6828" w:rsidRDefault="00B27359" w:rsidP="005406EA">
      <w:pPr>
        <w:pStyle w:val="BodyText3"/>
        <w:jc w:val="both"/>
        <w:rPr>
          <w:rFonts w:ascii="Arial" w:hAnsi="Arial" w:cs="Arial"/>
          <w:szCs w:val="24"/>
        </w:rPr>
      </w:pPr>
    </w:p>
    <w:p w:rsidR="00B27359" w:rsidRPr="00E12BE1" w:rsidRDefault="00B27359" w:rsidP="005406EA">
      <w:pPr>
        <w:pStyle w:val="BodyText3"/>
        <w:tabs>
          <w:tab w:val="left" w:pos="720"/>
          <w:tab w:val="left" w:pos="1620"/>
        </w:tabs>
        <w:jc w:val="both"/>
        <w:rPr>
          <w:rFonts w:ascii="Arial" w:hAnsi="Arial" w:cs="Arial"/>
          <w:sz w:val="22"/>
          <w:szCs w:val="22"/>
        </w:rPr>
      </w:pPr>
      <w:r w:rsidRPr="00E12BE1">
        <w:rPr>
          <w:rFonts w:ascii="Arial" w:hAnsi="Arial" w:cs="Arial"/>
          <w:sz w:val="22"/>
          <w:szCs w:val="22"/>
        </w:rPr>
        <w:t>Arkansas’ method for the development of the Priority List and Fundable List explains the process used to select systems to receive assistance.</w:t>
      </w:r>
    </w:p>
    <w:p w:rsidR="00B27359" w:rsidRPr="00E12BE1" w:rsidRDefault="00B27359" w:rsidP="005406EA">
      <w:pPr>
        <w:pStyle w:val="BodyText3"/>
        <w:tabs>
          <w:tab w:val="left" w:pos="1620"/>
        </w:tabs>
        <w:ind w:left="720"/>
        <w:jc w:val="both"/>
        <w:rPr>
          <w:rFonts w:ascii="Arial" w:hAnsi="Arial" w:cs="Arial"/>
          <w:sz w:val="22"/>
          <w:szCs w:val="22"/>
        </w:rPr>
      </w:pPr>
    </w:p>
    <w:p w:rsidR="00B27359" w:rsidRPr="009B6828" w:rsidRDefault="00B27359" w:rsidP="005406EA">
      <w:pPr>
        <w:pStyle w:val="BodyText3"/>
        <w:tabs>
          <w:tab w:val="clear" w:pos="-720"/>
          <w:tab w:val="left" w:pos="720"/>
          <w:tab w:val="left" w:pos="1440"/>
          <w:tab w:val="left" w:pos="2160"/>
        </w:tabs>
        <w:ind w:left="720"/>
        <w:jc w:val="both"/>
        <w:outlineLvl w:val="2"/>
        <w:rPr>
          <w:rFonts w:ascii="Arial" w:hAnsi="Arial" w:cs="Arial"/>
          <w:b/>
          <w:bCs/>
          <w:szCs w:val="24"/>
        </w:rPr>
      </w:pPr>
      <w:r w:rsidRPr="009B6828">
        <w:rPr>
          <w:rFonts w:ascii="Arial" w:hAnsi="Arial" w:cs="Arial"/>
          <w:b/>
          <w:szCs w:val="24"/>
        </w:rPr>
        <w:tab/>
      </w:r>
      <w:bookmarkStart w:id="68" w:name="_Toc226519164"/>
      <w:bookmarkStart w:id="69" w:name="_Toc226520799"/>
      <w:bookmarkStart w:id="70" w:name="_Toc227480097"/>
      <w:bookmarkStart w:id="71" w:name="_Toc258414489"/>
      <w:bookmarkStart w:id="72" w:name="_Toc262195722"/>
      <w:bookmarkStart w:id="73" w:name="_Toc286402260"/>
      <w:bookmarkStart w:id="74" w:name="_Toc292798117"/>
      <w:bookmarkStart w:id="75" w:name="_Toc292885240"/>
      <w:bookmarkStart w:id="76" w:name="_Toc294791638"/>
      <w:r w:rsidRPr="009B6828">
        <w:rPr>
          <w:rFonts w:ascii="Arial" w:hAnsi="Arial" w:cs="Arial"/>
          <w:b/>
          <w:szCs w:val="24"/>
        </w:rPr>
        <w:t>1.</w:t>
      </w:r>
      <w:r w:rsidRPr="009B6828">
        <w:rPr>
          <w:rFonts w:ascii="Arial" w:hAnsi="Arial" w:cs="Arial"/>
          <w:b/>
          <w:szCs w:val="24"/>
        </w:rPr>
        <w:tab/>
      </w:r>
      <w:r w:rsidRPr="009B6828">
        <w:rPr>
          <w:rFonts w:ascii="Arial" w:hAnsi="Arial" w:cs="Arial"/>
          <w:bCs/>
          <w:szCs w:val="24"/>
        </w:rPr>
        <w:t xml:space="preserve"> </w:t>
      </w:r>
      <w:r w:rsidRPr="009B6828">
        <w:rPr>
          <w:rFonts w:ascii="Arial" w:hAnsi="Arial" w:cs="Arial"/>
          <w:b/>
          <w:bCs/>
          <w:szCs w:val="24"/>
        </w:rPr>
        <w:t>Priority System</w:t>
      </w:r>
      <w:bookmarkEnd w:id="68"/>
      <w:bookmarkEnd w:id="69"/>
      <w:bookmarkEnd w:id="70"/>
      <w:bookmarkEnd w:id="71"/>
      <w:bookmarkEnd w:id="72"/>
      <w:bookmarkEnd w:id="73"/>
      <w:bookmarkEnd w:id="74"/>
      <w:bookmarkEnd w:id="75"/>
      <w:bookmarkEnd w:id="76"/>
    </w:p>
    <w:p w:rsidR="00B27359" w:rsidRPr="009B6828" w:rsidRDefault="00B27359" w:rsidP="005406EA">
      <w:pPr>
        <w:pStyle w:val="BodyText3"/>
        <w:tabs>
          <w:tab w:val="clear" w:pos="-720"/>
          <w:tab w:val="left" w:pos="1620"/>
        </w:tabs>
        <w:ind w:left="720"/>
        <w:jc w:val="both"/>
        <w:rPr>
          <w:rFonts w:ascii="Arial" w:hAnsi="Arial" w:cs="Arial"/>
          <w:szCs w:val="24"/>
        </w:rPr>
      </w:pPr>
    </w:p>
    <w:p w:rsidR="00B27359" w:rsidRPr="00E12BE1" w:rsidRDefault="00B27359" w:rsidP="005406EA">
      <w:pPr>
        <w:pStyle w:val="BodyText3"/>
        <w:tabs>
          <w:tab w:val="clear" w:pos="-720"/>
          <w:tab w:val="left" w:pos="1620"/>
        </w:tabs>
        <w:jc w:val="both"/>
        <w:rPr>
          <w:rFonts w:ascii="Arial" w:hAnsi="Arial" w:cs="Arial"/>
          <w:sz w:val="22"/>
          <w:szCs w:val="22"/>
        </w:rPr>
      </w:pPr>
      <w:r w:rsidRPr="00E12BE1">
        <w:rPr>
          <w:rFonts w:ascii="Arial" w:hAnsi="Arial" w:cs="Arial"/>
          <w:sz w:val="22"/>
          <w:szCs w:val="22"/>
        </w:rPr>
        <w:t>The Engineering Section is responsible for developing the Priority System.  They have developed a System that includes factors for projects that:</w:t>
      </w:r>
    </w:p>
    <w:p w:rsidR="00B27359" w:rsidRPr="00E12BE1" w:rsidRDefault="00B27359" w:rsidP="005406EA">
      <w:pPr>
        <w:pStyle w:val="BodyText3"/>
        <w:tabs>
          <w:tab w:val="clear" w:pos="-720"/>
          <w:tab w:val="left" w:pos="1620"/>
        </w:tabs>
        <w:jc w:val="both"/>
        <w:rPr>
          <w:rFonts w:ascii="Arial" w:hAnsi="Arial" w:cs="Arial"/>
          <w:sz w:val="22"/>
          <w:szCs w:val="22"/>
        </w:rPr>
      </w:pPr>
    </w:p>
    <w:p w:rsidR="00B27359" w:rsidRPr="00E12BE1" w:rsidRDefault="00B27359" w:rsidP="005406EA">
      <w:pPr>
        <w:pStyle w:val="BodyText3"/>
        <w:tabs>
          <w:tab w:val="clear" w:pos="-720"/>
          <w:tab w:val="left" w:pos="1440"/>
          <w:tab w:val="left" w:pos="2160"/>
        </w:tabs>
        <w:ind w:left="2160" w:hanging="1440"/>
        <w:jc w:val="both"/>
        <w:rPr>
          <w:rFonts w:ascii="Arial" w:hAnsi="Arial" w:cs="Arial"/>
          <w:sz w:val="22"/>
          <w:szCs w:val="22"/>
        </w:rPr>
      </w:pPr>
      <w:r w:rsidRPr="00E12BE1">
        <w:rPr>
          <w:rFonts w:ascii="Arial" w:hAnsi="Arial" w:cs="Arial"/>
          <w:sz w:val="22"/>
          <w:szCs w:val="22"/>
        </w:rPr>
        <w:tab/>
        <w:t>(a)</w:t>
      </w:r>
      <w:r w:rsidRPr="00E12BE1">
        <w:rPr>
          <w:rFonts w:ascii="Arial" w:hAnsi="Arial" w:cs="Arial"/>
          <w:sz w:val="22"/>
          <w:szCs w:val="22"/>
        </w:rPr>
        <w:tab/>
      </w:r>
      <w:proofErr w:type="gramStart"/>
      <w:r w:rsidRPr="00E12BE1">
        <w:rPr>
          <w:rFonts w:ascii="Arial" w:hAnsi="Arial" w:cs="Arial"/>
          <w:sz w:val="22"/>
          <w:szCs w:val="22"/>
        </w:rPr>
        <w:t>address</w:t>
      </w:r>
      <w:proofErr w:type="gramEnd"/>
      <w:r w:rsidRPr="00E12BE1">
        <w:rPr>
          <w:rFonts w:ascii="Arial" w:hAnsi="Arial" w:cs="Arial"/>
          <w:sz w:val="22"/>
          <w:szCs w:val="22"/>
        </w:rPr>
        <w:t xml:space="preserve"> the most serious risk to human health,</w:t>
      </w:r>
    </w:p>
    <w:p w:rsidR="00B27359" w:rsidRPr="00E12BE1" w:rsidRDefault="00B27359" w:rsidP="005406EA">
      <w:pPr>
        <w:pStyle w:val="BodyText3"/>
        <w:tabs>
          <w:tab w:val="clear" w:pos="-720"/>
          <w:tab w:val="left" w:pos="1440"/>
          <w:tab w:val="left" w:pos="2160"/>
        </w:tabs>
        <w:ind w:left="2160" w:hanging="1440"/>
        <w:jc w:val="both"/>
        <w:rPr>
          <w:rFonts w:ascii="Arial" w:hAnsi="Arial" w:cs="Arial"/>
          <w:sz w:val="22"/>
          <w:szCs w:val="22"/>
        </w:rPr>
      </w:pPr>
      <w:r w:rsidRPr="00E12BE1">
        <w:rPr>
          <w:rFonts w:ascii="Arial" w:hAnsi="Arial" w:cs="Arial"/>
          <w:sz w:val="22"/>
          <w:szCs w:val="22"/>
        </w:rPr>
        <w:tab/>
        <w:t>(b)</w:t>
      </w:r>
      <w:r w:rsidRPr="00E12BE1">
        <w:rPr>
          <w:rFonts w:ascii="Arial" w:hAnsi="Arial" w:cs="Arial"/>
          <w:sz w:val="22"/>
          <w:szCs w:val="22"/>
        </w:rPr>
        <w:tab/>
      </w:r>
      <w:proofErr w:type="gramStart"/>
      <w:r w:rsidRPr="00E12BE1">
        <w:rPr>
          <w:rFonts w:ascii="Arial" w:hAnsi="Arial" w:cs="Arial"/>
          <w:sz w:val="22"/>
          <w:szCs w:val="22"/>
        </w:rPr>
        <w:t>are</w:t>
      </w:r>
      <w:proofErr w:type="gramEnd"/>
      <w:r w:rsidRPr="00E12BE1">
        <w:rPr>
          <w:rFonts w:ascii="Arial" w:hAnsi="Arial" w:cs="Arial"/>
          <w:sz w:val="22"/>
          <w:szCs w:val="22"/>
        </w:rPr>
        <w:t xml:space="preserve"> necessary to ensure compliance with the requirements of the SDWA, and</w:t>
      </w:r>
    </w:p>
    <w:p w:rsidR="00B27359" w:rsidRPr="00E12BE1" w:rsidRDefault="00B27359" w:rsidP="005406EA">
      <w:pPr>
        <w:pStyle w:val="BodyText3"/>
        <w:tabs>
          <w:tab w:val="clear" w:pos="-720"/>
          <w:tab w:val="left" w:pos="1440"/>
          <w:tab w:val="left" w:pos="2160"/>
        </w:tabs>
        <w:ind w:left="2160" w:hanging="1440"/>
        <w:jc w:val="both"/>
        <w:rPr>
          <w:rFonts w:ascii="Arial" w:hAnsi="Arial" w:cs="Arial"/>
          <w:sz w:val="22"/>
          <w:szCs w:val="22"/>
        </w:rPr>
      </w:pPr>
      <w:r w:rsidRPr="00E12BE1">
        <w:rPr>
          <w:rFonts w:ascii="Arial" w:hAnsi="Arial" w:cs="Arial"/>
          <w:sz w:val="22"/>
          <w:szCs w:val="22"/>
        </w:rPr>
        <w:tab/>
        <w:t>(c)</w:t>
      </w:r>
      <w:r w:rsidRPr="00E12BE1">
        <w:rPr>
          <w:rFonts w:ascii="Arial" w:hAnsi="Arial" w:cs="Arial"/>
          <w:sz w:val="22"/>
          <w:szCs w:val="22"/>
        </w:rPr>
        <w:tab/>
      </w:r>
      <w:proofErr w:type="gramStart"/>
      <w:r w:rsidRPr="00E12BE1">
        <w:rPr>
          <w:rFonts w:ascii="Arial" w:hAnsi="Arial" w:cs="Arial"/>
          <w:sz w:val="22"/>
          <w:szCs w:val="22"/>
        </w:rPr>
        <w:t>assist</w:t>
      </w:r>
      <w:proofErr w:type="gramEnd"/>
      <w:r w:rsidRPr="00E12BE1">
        <w:rPr>
          <w:rFonts w:ascii="Arial" w:hAnsi="Arial" w:cs="Arial"/>
          <w:sz w:val="22"/>
          <w:szCs w:val="22"/>
        </w:rPr>
        <w:t xml:space="preserve"> systems most in need on a per household basis according to State affordability criteria.</w:t>
      </w:r>
    </w:p>
    <w:p w:rsidR="00B27359" w:rsidRPr="001136EE" w:rsidRDefault="00B27359" w:rsidP="005406EA">
      <w:pPr>
        <w:pStyle w:val="BodyText3"/>
        <w:tabs>
          <w:tab w:val="left" w:pos="1440"/>
          <w:tab w:val="left" w:pos="1620"/>
          <w:tab w:val="left" w:pos="2160"/>
        </w:tabs>
        <w:ind w:left="2160" w:hanging="1440"/>
        <w:jc w:val="both"/>
        <w:rPr>
          <w:rFonts w:ascii="Arial" w:hAnsi="Arial" w:cs="Arial"/>
          <w:sz w:val="22"/>
          <w:szCs w:val="22"/>
        </w:rPr>
      </w:pPr>
    </w:p>
    <w:p w:rsidR="00B27359" w:rsidRPr="00E12BE1" w:rsidRDefault="00B27359" w:rsidP="005406EA">
      <w:pPr>
        <w:pStyle w:val="BodyText3"/>
        <w:tabs>
          <w:tab w:val="left" w:pos="1620"/>
        </w:tabs>
        <w:jc w:val="both"/>
        <w:rPr>
          <w:rFonts w:ascii="Arial" w:hAnsi="Arial" w:cs="Arial"/>
          <w:sz w:val="22"/>
          <w:szCs w:val="22"/>
        </w:rPr>
      </w:pPr>
      <w:r w:rsidRPr="00E12BE1">
        <w:rPr>
          <w:rFonts w:ascii="Arial" w:hAnsi="Arial" w:cs="Arial"/>
          <w:sz w:val="22"/>
          <w:szCs w:val="22"/>
        </w:rPr>
        <w:t>The Priority System Questionnaire is sent to each Public Water System (PWS) in the State each year.  The Questionnaire describes the Priority System used by the DWSRF program and lists the point values assigned to each category in the Priority System.  The Engineering Section sends the Questionnaire to the PWS so they can add new projects to the Priority List.  The Engineering Section evaluates the Questionnaires that are returned and assigns point values to the various categories, included as Appendix A.  A project’s total points are used to determine the project’s ranking.  The more points that a project receives, the higher it is placed on the priority list.  The new projects are added to the projects which were not funded from the previous Priority List, and a new Priority List is assembled.</w:t>
      </w:r>
    </w:p>
    <w:p w:rsidR="00B27359" w:rsidRPr="00E12BE1"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bCs/>
          <w:sz w:val="22"/>
          <w:szCs w:val="22"/>
        </w:rPr>
      </w:pPr>
      <w:r w:rsidRPr="00E12BE1">
        <w:rPr>
          <w:rFonts w:ascii="Arial" w:hAnsi="Arial" w:cs="Arial"/>
          <w:sz w:val="22"/>
          <w:szCs w:val="22"/>
        </w:rPr>
        <w:lastRenderedPageBreak/>
        <w:t>The only way a project can be placed on the Priority List is by an entity submitting a Questionnaire for the project.  Since submitting the Questionnaire is a voluntary task, only projects that expect to be funded by the DWSRF program are listed on the Priority List.  Once the Engineering Section prepares the Priority List, it is the Water Division’s responsibility to create a Fundable List from the Priority List.</w:t>
      </w:r>
    </w:p>
    <w:p w:rsidR="00B27359" w:rsidRPr="001136EE" w:rsidRDefault="00B27359" w:rsidP="005406EA">
      <w:pPr>
        <w:pStyle w:val="BodyText3"/>
        <w:tabs>
          <w:tab w:val="left" w:pos="720"/>
          <w:tab w:val="left" w:pos="1440"/>
          <w:tab w:val="left" w:pos="2160"/>
        </w:tabs>
        <w:jc w:val="both"/>
        <w:outlineLvl w:val="2"/>
        <w:rPr>
          <w:rFonts w:ascii="Arial" w:hAnsi="Arial" w:cs="Arial"/>
          <w:b/>
          <w:bCs/>
          <w:sz w:val="22"/>
          <w:szCs w:val="22"/>
        </w:rPr>
      </w:pPr>
      <w:r w:rsidRPr="001136EE">
        <w:rPr>
          <w:rFonts w:ascii="Arial" w:hAnsi="Arial" w:cs="Arial"/>
          <w:b/>
          <w:bCs/>
          <w:sz w:val="22"/>
          <w:szCs w:val="22"/>
        </w:rPr>
        <w:tab/>
      </w:r>
    </w:p>
    <w:p w:rsidR="00B27359" w:rsidRPr="001136EE" w:rsidRDefault="00B27359" w:rsidP="005406EA">
      <w:pPr>
        <w:pStyle w:val="BodyText3"/>
        <w:tabs>
          <w:tab w:val="left" w:pos="720"/>
          <w:tab w:val="left" w:pos="1440"/>
          <w:tab w:val="left" w:pos="2160"/>
        </w:tabs>
        <w:ind w:left="720"/>
        <w:jc w:val="both"/>
        <w:outlineLvl w:val="2"/>
        <w:rPr>
          <w:rFonts w:ascii="Arial" w:hAnsi="Arial" w:cs="Arial"/>
          <w:b/>
          <w:bCs/>
          <w:sz w:val="22"/>
          <w:szCs w:val="22"/>
        </w:rPr>
      </w:pPr>
      <w:bookmarkStart w:id="77" w:name="_Toc226519165"/>
      <w:bookmarkStart w:id="78" w:name="_Toc226520800"/>
      <w:bookmarkStart w:id="79" w:name="_Toc227480098"/>
      <w:bookmarkStart w:id="80" w:name="_Toc258414490"/>
      <w:r w:rsidRPr="001136EE">
        <w:rPr>
          <w:rFonts w:ascii="Arial" w:hAnsi="Arial" w:cs="Arial"/>
          <w:b/>
          <w:bCs/>
          <w:sz w:val="22"/>
          <w:szCs w:val="22"/>
        </w:rPr>
        <w:tab/>
      </w:r>
      <w:bookmarkStart w:id="81" w:name="_Toc262195723"/>
      <w:bookmarkStart w:id="82" w:name="_Toc286402261"/>
      <w:bookmarkStart w:id="83" w:name="_Toc292798118"/>
      <w:bookmarkStart w:id="84" w:name="_Toc292885241"/>
      <w:bookmarkStart w:id="85" w:name="_Toc294791639"/>
      <w:r w:rsidRPr="00E16A59">
        <w:rPr>
          <w:rFonts w:ascii="Arial" w:hAnsi="Arial" w:cs="Arial"/>
          <w:b/>
          <w:bCs/>
          <w:szCs w:val="24"/>
        </w:rPr>
        <w:t>2.</w:t>
      </w:r>
      <w:r w:rsidRPr="001136EE">
        <w:rPr>
          <w:rFonts w:ascii="Arial" w:hAnsi="Arial" w:cs="Arial"/>
          <w:b/>
          <w:bCs/>
          <w:sz w:val="22"/>
          <w:szCs w:val="22"/>
        </w:rPr>
        <w:tab/>
      </w:r>
      <w:r w:rsidRPr="00E16A59">
        <w:rPr>
          <w:rFonts w:ascii="Arial" w:hAnsi="Arial" w:cs="Arial"/>
          <w:b/>
          <w:bCs/>
          <w:szCs w:val="24"/>
        </w:rPr>
        <w:t>Priority List of Projects</w:t>
      </w:r>
      <w:bookmarkEnd w:id="77"/>
      <w:bookmarkEnd w:id="78"/>
      <w:bookmarkEnd w:id="79"/>
      <w:bookmarkEnd w:id="80"/>
      <w:bookmarkEnd w:id="81"/>
      <w:bookmarkEnd w:id="82"/>
      <w:bookmarkEnd w:id="83"/>
      <w:bookmarkEnd w:id="84"/>
      <w:bookmarkEnd w:id="85"/>
    </w:p>
    <w:p w:rsidR="00B27359" w:rsidRPr="001136EE"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 xml:space="preserve">The Priority List is a list of projects that are interested in utilizing funding from the DWSRF program.  Each project goes through an evaluation process to determine its relative priority as compared to the rest of the projects seeking funding through the DWSRF program.  The Engineering Section prepares the Priority System used to rank projects, included as Appendix A, sends out the Questionnaires, determines the priority points for the projects that return Questionnaires and develops the Priority List.  The Water Division then takes the Priority List and from this list establishes a Fundable List.  The Fundable List is </w:t>
      </w:r>
      <w:r w:rsidRPr="00E12BE1">
        <w:rPr>
          <w:rFonts w:ascii="Arial" w:hAnsi="Arial" w:cs="Arial"/>
          <w:bCs/>
          <w:sz w:val="22"/>
          <w:szCs w:val="22"/>
        </w:rPr>
        <w:t>not</w:t>
      </w:r>
      <w:r w:rsidRPr="00E12BE1">
        <w:rPr>
          <w:rFonts w:ascii="Arial" w:hAnsi="Arial" w:cs="Arial"/>
          <w:sz w:val="22"/>
          <w:szCs w:val="22"/>
        </w:rPr>
        <w:t xml:space="preserve"> a separate list, but is instead composed of projects from the Priority List that expect to expend funds in the near future (twelve months). </w:t>
      </w:r>
    </w:p>
    <w:p w:rsidR="00B27359" w:rsidRPr="00E12BE1"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 xml:space="preserve">In theory, the projects with the highest priority points get funded first.  But in practice, it does not work that way.  Most of the projects on the list cannot be funded exclusively through the DWSRF program.  These projects typically require large amounts of grant funds that the DWSRF program cannot provide.  The projects on the Fundable List are projects that either can be funded exclusively through the DWSRF program or have all of their other funding in place. </w:t>
      </w:r>
    </w:p>
    <w:p w:rsidR="00B27359" w:rsidRPr="00E12BE1" w:rsidRDefault="00B27359" w:rsidP="005406EA">
      <w:pPr>
        <w:pStyle w:val="BodyText3"/>
        <w:jc w:val="both"/>
        <w:rPr>
          <w:rFonts w:ascii="Arial" w:hAnsi="Arial" w:cs="Arial"/>
          <w:sz w:val="22"/>
          <w:szCs w:val="22"/>
        </w:rPr>
      </w:pPr>
    </w:p>
    <w:p w:rsidR="00B27359" w:rsidRPr="001136EE" w:rsidRDefault="00B27359" w:rsidP="005406EA">
      <w:pPr>
        <w:pStyle w:val="BodyText3"/>
        <w:jc w:val="both"/>
        <w:rPr>
          <w:rFonts w:ascii="Arial" w:hAnsi="Arial" w:cs="Arial"/>
          <w:sz w:val="22"/>
          <w:szCs w:val="22"/>
        </w:rPr>
      </w:pPr>
      <w:r w:rsidRPr="00E12BE1">
        <w:rPr>
          <w:rFonts w:ascii="Arial" w:hAnsi="Arial" w:cs="Arial"/>
          <w:sz w:val="22"/>
          <w:szCs w:val="22"/>
        </w:rPr>
        <w:t>40 CFR 35.3555(d) states that the Priority Lists of projects may be amended during the year under provisions established in the IUP as long as additions or other substantive changes to the lists, except projects funded on an emergency basis, go through a public review process</w:t>
      </w:r>
      <w:r w:rsidRPr="001136EE">
        <w:rPr>
          <w:rFonts w:ascii="Arial" w:hAnsi="Arial" w:cs="Arial"/>
          <w:sz w:val="22"/>
          <w:szCs w:val="22"/>
        </w:rPr>
        <w:t xml:space="preserve">.  </w:t>
      </w:r>
    </w:p>
    <w:p w:rsidR="00B27359" w:rsidRPr="009B6828" w:rsidRDefault="00B27359" w:rsidP="005406EA">
      <w:pPr>
        <w:pStyle w:val="BodyText3"/>
        <w:ind w:left="1440"/>
        <w:jc w:val="both"/>
        <w:rPr>
          <w:rFonts w:ascii="Arial" w:hAnsi="Arial" w:cs="Arial"/>
          <w:szCs w:val="24"/>
        </w:rPr>
      </w:pPr>
    </w:p>
    <w:p w:rsidR="00B27359" w:rsidRPr="009B6828" w:rsidRDefault="00B27359" w:rsidP="005406EA">
      <w:pPr>
        <w:pStyle w:val="BodyText3"/>
        <w:tabs>
          <w:tab w:val="left" w:pos="2160"/>
        </w:tabs>
        <w:ind w:left="1440"/>
        <w:jc w:val="both"/>
        <w:outlineLvl w:val="2"/>
        <w:rPr>
          <w:rFonts w:ascii="Arial" w:hAnsi="Arial" w:cs="Arial"/>
          <w:szCs w:val="24"/>
        </w:rPr>
      </w:pPr>
      <w:bookmarkStart w:id="86" w:name="_Toc226519166"/>
      <w:bookmarkStart w:id="87" w:name="_Toc226520801"/>
      <w:bookmarkStart w:id="88" w:name="_Toc227480099"/>
      <w:bookmarkStart w:id="89" w:name="_Toc258414491"/>
      <w:bookmarkStart w:id="90" w:name="_Toc262195724"/>
      <w:bookmarkStart w:id="91" w:name="_Toc286402262"/>
      <w:bookmarkStart w:id="92" w:name="_Toc292798119"/>
      <w:bookmarkStart w:id="93" w:name="_Toc292885242"/>
      <w:bookmarkStart w:id="94" w:name="_Toc294791640"/>
      <w:r w:rsidRPr="009B6828">
        <w:rPr>
          <w:rFonts w:ascii="Arial" w:hAnsi="Arial" w:cs="Arial"/>
          <w:b/>
          <w:szCs w:val="24"/>
        </w:rPr>
        <w:t>3</w:t>
      </w:r>
      <w:r w:rsidRPr="009B6828">
        <w:rPr>
          <w:rFonts w:ascii="Arial" w:hAnsi="Arial" w:cs="Arial"/>
          <w:b/>
          <w:bCs/>
          <w:szCs w:val="24"/>
        </w:rPr>
        <w:t>.</w:t>
      </w:r>
      <w:r w:rsidRPr="009B6828">
        <w:rPr>
          <w:rFonts w:ascii="Arial" w:hAnsi="Arial" w:cs="Arial"/>
          <w:b/>
          <w:bCs/>
          <w:szCs w:val="24"/>
        </w:rPr>
        <w:tab/>
        <w:t>Fundable List of Projects</w:t>
      </w:r>
      <w:bookmarkEnd w:id="86"/>
      <w:bookmarkEnd w:id="87"/>
      <w:bookmarkEnd w:id="88"/>
      <w:bookmarkEnd w:id="89"/>
      <w:bookmarkEnd w:id="90"/>
      <w:bookmarkEnd w:id="91"/>
      <w:bookmarkEnd w:id="92"/>
      <w:bookmarkEnd w:id="93"/>
      <w:bookmarkEnd w:id="94"/>
    </w:p>
    <w:p w:rsidR="00B27359" w:rsidRPr="009B6828" w:rsidRDefault="00B27359" w:rsidP="005406EA">
      <w:pPr>
        <w:pStyle w:val="BodyText3"/>
        <w:ind w:left="1440"/>
        <w:jc w:val="both"/>
        <w:rPr>
          <w:rFonts w:ascii="Arial" w:hAnsi="Arial" w:cs="Arial"/>
          <w:szCs w:val="24"/>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 xml:space="preserve">40 CFR </w:t>
      </w:r>
      <w:proofErr w:type="gramStart"/>
      <w:r w:rsidRPr="00E12BE1">
        <w:rPr>
          <w:rFonts w:ascii="Arial" w:hAnsi="Arial" w:cs="Arial"/>
          <w:sz w:val="22"/>
          <w:szCs w:val="22"/>
        </w:rPr>
        <w:t>35.3555I(</w:t>
      </w:r>
      <w:proofErr w:type="gramEnd"/>
      <w:r w:rsidRPr="00E12BE1">
        <w:rPr>
          <w:rFonts w:ascii="Arial" w:hAnsi="Arial" w:cs="Arial"/>
          <w:sz w:val="22"/>
          <w:szCs w:val="22"/>
        </w:rPr>
        <w:t>2)(</w:t>
      </w:r>
      <w:proofErr w:type="spellStart"/>
      <w:r w:rsidRPr="00E12BE1">
        <w:rPr>
          <w:rFonts w:ascii="Arial" w:hAnsi="Arial" w:cs="Arial"/>
          <w:sz w:val="22"/>
          <w:szCs w:val="22"/>
        </w:rPr>
        <w:t>i</w:t>
      </w:r>
      <w:proofErr w:type="spellEnd"/>
      <w:r w:rsidRPr="00E12BE1">
        <w:rPr>
          <w:rFonts w:ascii="Arial" w:hAnsi="Arial" w:cs="Arial"/>
          <w:sz w:val="22"/>
          <w:szCs w:val="22"/>
        </w:rPr>
        <w:t>) states that the IUP must contain a fundable list of projects that are expected to receive assistance from available funds designated for use in the current IUP.  The Water Division defines “receive assistance” to mean closing a loan and expending funds.  So, the planned start of construction or of expending funds is our indication of when a project will “receive assistance.”  The process whereby the Water Division has developed a Fundable List from the Priority List consists of contacting -- in writing -- each PWS that submitted a project on the Priority List.  In this letter we ask each PWS if it is going to start construction or expending funds on its project within the next twelve months.  The letter makes it clear that by telling us that they will not be ready to proceed within 12 months does not jeopardize their chance for receiving funding from the DWSRF program. We explain that this process is how the Water Division makes its cash flow projections.</w:t>
      </w:r>
    </w:p>
    <w:p w:rsidR="00B27359" w:rsidRPr="00E12BE1"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With this information, the Water Division can project the amount of funds needed and compare these projections with the amount of funds available.  By comparing projections with funding availability, the Water Division can determine if all of the projects can be funded or if some will have to wait for the DWSRF to receive additional funds.</w:t>
      </w:r>
    </w:p>
    <w:p w:rsidR="00B27359" w:rsidRPr="00E12BE1"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It is Arkansas’ intent to offer funding to all of the projects listed on the Priority List.  The Fundable List simply shows those projects that expect to be offered funding from the DWSRF in the near future.</w:t>
      </w:r>
      <w:r>
        <w:rPr>
          <w:rFonts w:ascii="Arial" w:hAnsi="Arial" w:cs="Arial"/>
          <w:sz w:val="22"/>
          <w:szCs w:val="22"/>
        </w:rPr>
        <w:t xml:space="preserve"> </w:t>
      </w:r>
    </w:p>
    <w:p w:rsidR="00B27359" w:rsidRPr="00E12BE1" w:rsidRDefault="00B27359" w:rsidP="005406EA">
      <w:pPr>
        <w:jc w:val="both"/>
        <w:rPr>
          <w:rFonts w:ascii="Arial" w:hAnsi="Arial" w:cs="Arial"/>
          <w:sz w:val="22"/>
          <w:szCs w:val="22"/>
        </w:rPr>
      </w:pPr>
      <w:r w:rsidRPr="004822DC">
        <w:rPr>
          <w:rFonts w:ascii="Arial" w:hAnsi="Arial" w:cs="Arial"/>
          <w:bCs/>
          <w:sz w:val="22"/>
          <w:szCs w:val="22"/>
        </w:rPr>
        <w:lastRenderedPageBreak/>
        <w:t>Fundable, Green Project Reserve and Additional Subsidy Project Priority List</w:t>
      </w:r>
      <w:r>
        <w:rPr>
          <w:rFonts w:ascii="Arial" w:hAnsi="Arial" w:cs="Arial"/>
          <w:bCs/>
          <w:sz w:val="22"/>
          <w:szCs w:val="22"/>
        </w:rPr>
        <w:t xml:space="preserve"> </w:t>
      </w:r>
      <w:proofErr w:type="gramStart"/>
      <w:r w:rsidRPr="00E12BE1">
        <w:rPr>
          <w:rFonts w:ascii="Arial" w:hAnsi="Arial" w:cs="Arial"/>
          <w:sz w:val="22"/>
          <w:szCs w:val="22"/>
        </w:rPr>
        <w:t>is</w:t>
      </w:r>
      <w:proofErr w:type="gramEnd"/>
      <w:r w:rsidRPr="00E12BE1">
        <w:rPr>
          <w:rFonts w:ascii="Arial" w:hAnsi="Arial" w:cs="Arial"/>
          <w:sz w:val="22"/>
          <w:szCs w:val="22"/>
        </w:rPr>
        <w:t xml:space="preserve"> provided in Chart 7-1.</w:t>
      </w:r>
    </w:p>
    <w:p w:rsidR="00B27359" w:rsidRPr="001136EE" w:rsidRDefault="00B27359" w:rsidP="005406EA">
      <w:pPr>
        <w:pStyle w:val="BodyText3"/>
        <w:tabs>
          <w:tab w:val="clear" w:pos="-720"/>
          <w:tab w:val="left" w:pos="720"/>
          <w:tab w:val="left" w:pos="1440"/>
          <w:tab w:val="left" w:pos="2160"/>
        </w:tabs>
        <w:jc w:val="both"/>
        <w:rPr>
          <w:rFonts w:ascii="Arial" w:hAnsi="Arial" w:cs="Arial"/>
          <w:sz w:val="22"/>
          <w:szCs w:val="22"/>
        </w:rPr>
      </w:pPr>
    </w:p>
    <w:p w:rsidR="00B27359" w:rsidRPr="00EE13C4" w:rsidRDefault="00B27359" w:rsidP="005406EA">
      <w:pPr>
        <w:pStyle w:val="BodyText3"/>
        <w:numPr>
          <w:ilvl w:val="0"/>
          <w:numId w:val="17"/>
        </w:numPr>
        <w:tabs>
          <w:tab w:val="clear" w:pos="1800"/>
          <w:tab w:val="left" w:pos="720"/>
          <w:tab w:val="left" w:pos="2160"/>
        </w:tabs>
        <w:ind w:left="1440" w:firstLine="0"/>
        <w:jc w:val="both"/>
        <w:outlineLvl w:val="2"/>
        <w:rPr>
          <w:rFonts w:ascii="Arial" w:hAnsi="Arial" w:cs="Arial"/>
          <w:b/>
          <w:szCs w:val="24"/>
        </w:rPr>
      </w:pPr>
      <w:bookmarkStart w:id="95" w:name="_Toc262195725"/>
      <w:bookmarkStart w:id="96" w:name="_Toc286402263"/>
      <w:bookmarkStart w:id="97" w:name="_Toc292798120"/>
      <w:bookmarkStart w:id="98" w:name="_Toc292885243"/>
      <w:bookmarkStart w:id="99" w:name="_Toc294791641"/>
      <w:bookmarkStart w:id="100" w:name="_Toc226519167"/>
      <w:bookmarkStart w:id="101" w:name="_Toc226520802"/>
      <w:bookmarkStart w:id="102" w:name="_Toc227480100"/>
      <w:bookmarkStart w:id="103" w:name="_Toc258414492"/>
      <w:r w:rsidRPr="00EE13C4">
        <w:rPr>
          <w:rFonts w:ascii="Arial" w:hAnsi="Arial" w:cs="Arial"/>
          <w:b/>
          <w:szCs w:val="24"/>
        </w:rPr>
        <w:t>Green Project Reserve (GPR) Project Priority List</w:t>
      </w:r>
      <w:bookmarkEnd w:id="95"/>
      <w:bookmarkEnd w:id="96"/>
      <w:bookmarkEnd w:id="97"/>
      <w:bookmarkEnd w:id="98"/>
      <w:bookmarkEnd w:id="99"/>
    </w:p>
    <w:p w:rsidR="00B27359" w:rsidRPr="00265D3E" w:rsidRDefault="00B27359" w:rsidP="005406EA">
      <w:pPr>
        <w:pStyle w:val="BodyText3"/>
        <w:tabs>
          <w:tab w:val="left" w:pos="720"/>
          <w:tab w:val="left" w:pos="2160"/>
        </w:tabs>
        <w:ind w:left="1260"/>
        <w:jc w:val="both"/>
        <w:outlineLvl w:val="2"/>
        <w:rPr>
          <w:rFonts w:ascii="Arial" w:hAnsi="Arial" w:cs="Arial"/>
          <w:b/>
          <w:color w:val="008000"/>
          <w:szCs w:val="24"/>
        </w:rPr>
      </w:pPr>
      <w:r w:rsidRPr="00265D3E">
        <w:rPr>
          <w:rFonts w:ascii="Arial" w:hAnsi="Arial" w:cs="Arial"/>
          <w:b/>
          <w:color w:val="008000"/>
          <w:szCs w:val="24"/>
        </w:rPr>
        <w:t xml:space="preserve"> </w:t>
      </w:r>
    </w:p>
    <w:p w:rsidR="00B27359" w:rsidRPr="004822DC" w:rsidRDefault="00B27359" w:rsidP="005406EA">
      <w:pPr>
        <w:pStyle w:val="BodyText3"/>
        <w:jc w:val="both"/>
        <w:rPr>
          <w:rFonts w:ascii="Arial" w:hAnsi="Arial" w:cs="Arial"/>
          <w:color w:val="FF0000"/>
          <w:sz w:val="22"/>
          <w:szCs w:val="22"/>
        </w:rPr>
      </w:pPr>
      <w:r w:rsidRPr="00E12BE1">
        <w:rPr>
          <w:rFonts w:ascii="Arial" w:hAnsi="Arial" w:cs="Arial"/>
          <w:sz w:val="22"/>
          <w:szCs w:val="22"/>
        </w:rPr>
        <w:t>DWSRF projects that are qualified (in whole or in part) for GPR will be ranked on the same State priority list with non-GPR projects, and will be identified as GPR projects on those lists. Once ranked they will be selected separately from non-GPR projects, using the same priority system principles described above, until the total value of executed assistance agreements in qualified GPR projects totals an amount equal to at least</w:t>
      </w:r>
      <w:r w:rsidRPr="00E12BE1">
        <w:rPr>
          <w:rFonts w:ascii="Arial" w:hAnsi="Arial" w:cs="Arial"/>
          <w:color w:val="008000"/>
          <w:sz w:val="22"/>
          <w:szCs w:val="22"/>
        </w:rPr>
        <w:t xml:space="preserve"> </w:t>
      </w:r>
      <w:r w:rsidRPr="00CA38E0">
        <w:rPr>
          <w:rFonts w:ascii="Arial" w:hAnsi="Arial" w:cs="Arial"/>
          <w:sz w:val="22"/>
          <w:szCs w:val="22"/>
        </w:rPr>
        <w:t>20 percent of the State’s</w:t>
      </w:r>
      <w:r>
        <w:rPr>
          <w:rFonts w:ascii="Arial" w:hAnsi="Arial" w:cs="Arial"/>
          <w:sz w:val="22"/>
          <w:szCs w:val="22"/>
        </w:rPr>
        <w:t xml:space="preserve"> 2010-2012</w:t>
      </w:r>
      <w:r w:rsidRPr="00CA38E0">
        <w:rPr>
          <w:rFonts w:ascii="Arial" w:hAnsi="Arial" w:cs="Arial"/>
          <w:sz w:val="22"/>
          <w:szCs w:val="22"/>
        </w:rPr>
        <w:t xml:space="preserve"> </w:t>
      </w:r>
      <w:r w:rsidRPr="00D3746A">
        <w:rPr>
          <w:rFonts w:ascii="Arial" w:hAnsi="Arial" w:cs="Arial"/>
          <w:sz w:val="22"/>
          <w:szCs w:val="22"/>
        </w:rPr>
        <w:t>capitalization grants.</w:t>
      </w:r>
      <w:r w:rsidRPr="00D3746A">
        <w:rPr>
          <w:rFonts w:ascii="Arial" w:hAnsi="Arial" w:cs="Arial"/>
          <w:color w:val="FF0000"/>
          <w:sz w:val="22"/>
          <w:szCs w:val="22"/>
        </w:rPr>
        <w:t xml:space="preserve"> </w:t>
      </w:r>
    </w:p>
    <w:p w:rsidR="00B27359" w:rsidRPr="00E12BE1" w:rsidRDefault="00B27359" w:rsidP="005406EA">
      <w:pPr>
        <w:pStyle w:val="BodyText3"/>
        <w:tabs>
          <w:tab w:val="left" w:pos="720"/>
          <w:tab w:val="left" w:pos="2160"/>
        </w:tabs>
        <w:jc w:val="both"/>
        <w:outlineLvl w:val="2"/>
        <w:rPr>
          <w:rFonts w:ascii="Arial" w:hAnsi="Arial" w:cs="Arial"/>
          <w:color w:val="008000"/>
          <w:sz w:val="22"/>
          <w:szCs w:val="22"/>
        </w:rPr>
      </w:pPr>
    </w:p>
    <w:p w:rsidR="00B27359" w:rsidRPr="00E12BE1" w:rsidRDefault="00B27359" w:rsidP="005406EA">
      <w:pPr>
        <w:jc w:val="both"/>
        <w:rPr>
          <w:rFonts w:ascii="Arial" w:hAnsi="Arial" w:cs="Arial"/>
          <w:sz w:val="22"/>
          <w:szCs w:val="22"/>
        </w:rPr>
      </w:pPr>
      <w:r w:rsidRPr="004822DC">
        <w:rPr>
          <w:rFonts w:ascii="Arial" w:hAnsi="Arial" w:cs="Arial"/>
          <w:bCs/>
          <w:sz w:val="22"/>
          <w:szCs w:val="22"/>
        </w:rPr>
        <w:t>Fundable, Green Project Reserve and Additional Subsidy Project Priority List</w:t>
      </w:r>
      <w:r>
        <w:rPr>
          <w:rFonts w:ascii="Arial" w:hAnsi="Arial" w:cs="Arial"/>
          <w:bCs/>
          <w:sz w:val="22"/>
          <w:szCs w:val="22"/>
        </w:rPr>
        <w:t xml:space="preserve"> </w:t>
      </w:r>
      <w:proofErr w:type="gramStart"/>
      <w:r w:rsidRPr="00E12BE1">
        <w:rPr>
          <w:rFonts w:ascii="Arial" w:hAnsi="Arial" w:cs="Arial"/>
          <w:sz w:val="22"/>
          <w:szCs w:val="22"/>
        </w:rPr>
        <w:t>is</w:t>
      </w:r>
      <w:proofErr w:type="gramEnd"/>
      <w:r w:rsidRPr="00E12BE1">
        <w:rPr>
          <w:rFonts w:ascii="Arial" w:hAnsi="Arial" w:cs="Arial"/>
          <w:sz w:val="22"/>
          <w:szCs w:val="22"/>
        </w:rPr>
        <w:t xml:space="preserve"> provided in Chart 7-1.</w:t>
      </w:r>
    </w:p>
    <w:p w:rsidR="00B27359" w:rsidRDefault="00B27359" w:rsidP="005406EA">
      <w:pPr>
        <w:pStyle w:val="BodyText3"/>
        <w:tabs>
          <w:tab w:val="left" w:pos="720"/>
          <w:tab w:val="left" w:pos="2160"/>
        </w:tabs>
        <w:ind w:left="1440"/>
        <w:jc w:val="both"/>
        <w:outlineLvl w:val="2"/>
        <w:rPr>
          <w:rFonts w:ascii="Arial" w:hAnsi="Arial" w:cs="Arial"/>
          <w:b/>
          <w:szCs w:val="24"/>
        </w:rPr>
      </w:pPr>
    </w:p>
    <w:p w:rsidR="00B27359" w:rsidRPr="009B6828" w:rsidRDefault="00B27359" w:rsidP="005406EA">
      <w:pPr>
        <w:pStyle w:val="BodyText3"/>
        <w:tabs>
          <w:tab w:val="left" w:pos="720"/>
          <w:tab w:val="left" w:pos="2160"/>
        </w:tabs>
        <w:ind w:left="1440"/>
        <w:jc w:val="both"/>
        <w:outlineLvl w:val="2"/>
        <w:rPr>
          <w:rFonts w:ascii="Arial" w:hAnsi="Arial" w:cs="Arial"/>
          <w:szCs w:val="24"/>
        </w:rPr>
      </w:pPr>
      <w:bookmarkStart w:id="104" w:name="_Toc262195726"/>
      <w:bookmarkStart w:id="105" w:name="_Toc286402264"/>
      <w:bookmarkStart w:id="106" w:name="_Toc292798121"/>
      <w:bookmarkStart w:id="107" w:name="_Toc292885244"/>
      <w:bookmarkStart w:id="108" w:name="_Toc294791642"/>
      <w:r>
        <w:rPr>
          <w:rFonts w:ascii="Arial" w:hAnsi="Arial" w:cs="Arial"/>
          <w:b/>
          <w:szCs w:val="24"/>
        </w:rPr>
        <w:t>5.</w:t>
      </w:r>
      <w:r w:rsidRPr="009B6828">
        <w:rPr>
          <w:rFonts w:ascii="Arial" w:hAnsi="Arial" w:cs="Arial"/>
          <w:b/>
          <w:szCs w:val="24"/>
        </w:rPr>
        <w:tab/>
      </w:r>
      <w:r w:rsidRPr="009B6828">
        <w:rPr>
          <w:rFonts w:ascii="Arial" w:hAnsi="Arial" w:cs="Arial"/>
          <w:b/>
          <w:bCs/>
          <w:szCs w:val="24"/>
        </w:rPr>
        <w:t>Bypass Procedures</w:t>
      </w:r>
      <w:bookmarkEnd w:id="100"/>
      <w:bookmarkEnd w:id="101"/>
      <w:bookmarkEnd w:id="102"/>
      <w:bookmarkEnd w:id="103"/>
      <w:bookmarkEnd w:id="104"/>
      <w:bookmarkEnd w:id="105"/>
      <w:bookmarkEnd w:id="106"/>
      <w:bookmarkEnd w:id="107"/>
      <w:bookmarkEnd w:id="108"/>
    </w:p>
    <w:p w:rsidR="00B27359" w:rsidRPr="009B6828" w:rsidRDefault="00B27359" w:rsidP="005406EA">
      <w:pPr>
        <w:pStyle w:val="BodyText3"/>
        <w:jc w:val="both"/>
        <w:rPr>
          <w:rFonts w:ascii="Arial" w:hAnsi="Arial" w:cs="Arial"/>
          <w:szCs w:val="24"/>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Arkansas’ intention is to fund every project on the Priority List as it becomes ready to proceed.  With the exception of an emergency public health project, the State does not plan to bypass a project that is ready to proceed for another project with a lower ranking.</w:t>
      </w:r>
    </w:p>
    <w:p w:rsidR="00B27359" w:rsidRPr="00E12BE1" w:rsidRDefault="00B27359" w:rsidP="005406EA">
      <w:pPr>
        <w:pStyle w:val="BodyText3"/>
        <w:ind w:left="1620"/>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 xml:space="preserve">If a project’s readiness to </w:t>
      </w:r>
      <w:proofErr w:type="gramStart"/>
      <w:r w:rsidRPr="00E12BE1">
        <w:rPr>
          <w:rFonts w:ascii="Arial" w:hAnsi="Arial" w:cs="Arial"/>
          <w:sz w:val="22"/>
          <w:szCs w:val="22"/>
        </w:rPr>
        <w:t>proceed</w:t>
      </w:r>
      <w:proofErr w:type="gramEnd"/>
      <w:r w:rsidRPr="00E12BE1">
        <w:rPr>
          <w:rFonts w:ascii="Arial" w:hAnsi="Arial" w:cs="Arial"/>
          <w:sz w:val="22"/>
          <w:szCs w:val="22"/>
        </w:rPr>
        <w:t xml:space="preserve"> status changes after it was placed on the Fundable List, the State reserves the right to put the project on hold and take another project from the Priority List that is ready to proceed in its place.  Previous examples of this kind of problem include court cases being filed, other funding being withdrawn, or change in administration of the entity proposing the project.  If a project is not ready to proceed, the Water Division will substitute the next project on the priority list that is ready to proceed.</w:t>
      </w:r>
    </w:p>
    <w:p w:rsidR="00B27359" w:rsidRPr="00E12BE1"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If the situation develops which causes the State to bypass a project that is ready to proceed for another project, the State will report the case to EPA and include an explanation of the situation in the Annual Report.</w:t>
      </w:r>
    </w:p>
    <w:p w:rsidR="00B27359" w:rsidRPr="009B6828" w:rsidRDefault="00B27359" w:rsidP="005406EA">
      <w:pPr>
        <w:pStyle w:val="BodyText3"/>
        <w:jc w:val="both"/>
        <w:rPr>
          <w:rFonts w:ascii="Arial" w:hAnsi="Arial" w:cs="Arial"/>
          <w:szCs w:val="24"/>
        </w:rPr>
      </w:pPr>
    </w:p>
    <w:p w:rsidR="00B27359" w:rsidRPr="009B6828" w:rsidRDefault="00B27359" w:rsidP="005406EA">
      <w:pPr>
        <w:pStyle w:val="BodyText3"/>
        <w:tabs>
          <w:tab w:val="left" w:pos="720"/>
          <w:tab w:val="left" w:pos="1440"/>
          <w:tab w:val="left" w:pos="2160"/>
        </w:tabs>
        <w:ind w:left="1440"/>
        <w:jc w:val="both"/>
        <w:outlineLvl w:val="2"/>
        <w:rPr>
          <w:rFonts w:ascii="Arial" w:hAnsi="Arial" w:cs="Arial"/>
          <w:szCs w:val="24"/>
        </w:rPr>
      </w:pPr>
      <w:bookmarkStart w:id="109" w:name="_Toc226519168"/>
      <w:bookmarkStart w:id="110" w:name="_Toc226520803"/>
      <w:bookmarkStart w:id="111" w:name="_Toc227480101"/>
      <w:bookmarkStart w:id="112" w:name="_Toc258414493"/>
      <w:bookmarkStart w:id="113" w:name="_Toc262195727"/>
      <w:bookmarkStart w:id="114" w:name="_Toc286402265"/>
      <w:bookmarkStart w:id="115" w:name="_Toc292798122"/>
      <w:bookmarkStart w:id="116" w:name="_Toc292885245"/>
      <w:bookmarkStart w:id="117" w:name="_Toc294791643"/>
      <w:r w:rsidRPr="009B6828">
        <w:rPr>
          <w:rFonts w:ascii="Arial" w:hAnsi="Arial" w:cs="Arial"/>
          <w:b/>
          <w:szCs w:val="24"/>
        </w:rPr>
        <w:t>6.</w:t>
      </w:r>
      <w:r w:rsidRPr="009B6828">
        <w:rPr>
          <w:rFonts w:ascii="Arial" w:hAnsi="Arial" w:cs="Arial"/>
          <w:b/>
          <w:szCs w:val="24"/>
        </w:rPr>
        <w:tab/>
      </w:r>
      <w:r w:rsidRPr="009B6828">
        <w:rPr>
          <w:rFonts w:ascii="Arial" w:hAnsi="Arial" w:cs="Arial"/>
          <w:b/>
          <w:bCs/>
          <w:szCs w:val="24"/>
        </w:rPr>
        <w:t>Emergency Public Health Projects</w:t>
      </w:r>
      <w:bookmarkEnd w:id="109"/>
      <w:bookmarkEnd w:id="110"/>
      <w:bookmarkEnd w:id="111"/>
      <w:bookmarkEnd w:id="112"/>
      <w:bookmarkEnd w:id="113"/>
      <w:bookmarkEnd w:id="114"/>
      <w:bookmarkEnd w:id="115"/>
      <w:bookmarkEnd w:id="116"/>
      <w:bookmarkEnd w:id="117"/>
    </w:p>
    <w:p w:rsidR="00B27359" w:rsidRPr="00DE6535" w:rsidRDefault="00B27359" w:rsidP="005406EA">
      <w:pPr>
        <w:pStyle w:val="BodyText3"/>
        <w:jc w:val="both"/>
        <w:rPr>
          <w:rFonts w:ascii="Arial" w:hAnsi="Arial" w:cs="Arial"/>
          <w:szCs w:val="24"/>
          <w:highlight w:val="green"/>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Arkansas reserves the right to fund projects not on the Priority List if these projects protect the public from an Imminent Health Threat.  The Arkansas Department of Health is the sole entity in Arkansas that can declare a situation to be an Imminent Health Threat.  The Director or his designee would make the determination of an Imminent Health Threat based on an immediate risk to the public health caused by a situation that is amenable to correction.  The project developed to correct the situation would still have to meet eligible qualifications for funding from the DWSRF program.  This procedure would allow a project designated as an Imminent Health Threat to bypass the Priority List and Fundable List phases of the DWSRF program only.</w:t>
      </w:r>
    </w:p>
    <w:p w:rsidR="00B27359" w:rsidRPr="00E12BE1" w:rsidRDefault="00B27359" w:rsidP="005406EA">
      <w:pPr>
        <w:pStyle w:val="BodyText3"/>
        <w:jc w:val="both"/>
        <w:rPr>
          <w:rFonts w:ascii="Arial" w:hAnsi="Arial" w:cs="Arial"/>
          <w:sz w:val="22"/>
          <w:szCs w:val="22"/>
        </w:rPr>
      </w:pPr>
    </w:p>
    <w:p w:rsidR="00B27359" w:rsidRDefault="00B27359" w:rsidP="005406EA">
      <w:pPr>
        <w:pStyle w:val="BodyText3"/>
        <w:jc w:val="both"/>
        <w:rPr>
          <w:rFonts w:ascii="Arial" w:hAnsi="Arial" w:cs="Arial"/>
          <w:sz w:val="22"/>
          <w:szCs w:val="22"/>
        </w:rPr>
      </w:pPr>
      <w:r w:rsidRPr="00E12BE1">
        <w:rPr>
          <w:rFonts w:ascii="Arial" w:hAnsi="Arial" w:cs="Arial"/>
          <w:sz w:val="22"/>
          <w:szCs w:val="22"/>
        </w:rPr>
        <w:t>Arkansas would notify EPA in the event that a project was designated as an Imminent Health Threat.  This project would be reported in the Annual Report for that year and would be discussed during EPA’s annual review.</w:t>
      </w:r>
    </w:p>
    <w:p w:rsidR="00B27359" w:rsidRDefault="00B27359" w:rsidP="005406EA">
      <w:pPr>
        <w:pStyle w:val="BodyText3"/>
        <w:jc w:val="both"/>
        <w:rPr>
          <w:rFonts w:ascii="Arial" w:hAnsi="Arial" w:cs="Arial"/>
          <w:sz w:val="22"/>
          <w:szCs w:val="22"/>
        </w:rPr>
      </w:pPr>
    </w:p>
    <w:p w:rsidR="00B27359" w:rsidRDefault="00B27359" w:rsidP="005406EA">
      <w:pPr>
        <w:pStyle w:val="BodyText3"/>
        <w:jc w:val="both"/>
        <w:rPr>
          <w:rFonts w:ascii="Arial" w:hAnsi="Arial" w:cs="Arial"/>
          <w:sz w:val="22"/>
          <w:szCs w:val="22"/>
        </w:rPr>
      </w:pPr>
    </w:p>
    <w:p w:rsidR="00B27359"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p>
    <w:p w:rsidR="00B27359" w:rsidRPr="009B6828" w:rsidRDefault="00B27359" w:rsidP="005406EA">
      <w:pPr>
        <w:pStyle w:val="BodyText3"/>
        <w:tabs>
          <w:tab w:val="left" w:pos="720"/>
          <w:tab w:val="left" w:pos="1440"/>
        </w:tabs>
        <w:jc w:val="both"/>
        <w:outlineLvl w:val="1"/>
        <w:rPr>
          <w:rFonts w:ascii="Arial" w:hAnsi="Arial" w:cs="Arial"/>
          <w:szCs w:val="24"/>
        </w:rPr>
      </w:pPr>
      <w:bookmarkStart w:id="118" w:name="_Toc286402266"/>
      <w:bookmarkStart w:id="119" w:name="_Toc292798123"/>
      <w:bookmarkStart w:id="120" w:name="_Toc292885246"/>
      <w:bookmarkStart w:id="121" w:name="_Toc294791644"/>
      <w:r>
        <w:rPr>
          <w:rFonts w:ascii="Arial" w:hAnsi="Arial" w:cs="Arial"/>
          <w:b/>
          <w:bCs/>
          <w:szCs w:val="24"/>
        </w:rPr>
        <w:lastRenderedPageBreak/>
        <w:t>C</w:t>
      </w:r>
      <w:r w:rsidRPr="009B6828">
        <w:rPr>
          <w:rFonts w:ascii="Arial" w:hAnsi="Arial" w:cs="Arial"/>
          <w:b/>
          <w:bCs/>
          <w:szCs w:val="24"/>
        </w:rPr>
        <w:t>.</w:t>
      </w:r>
      <w:r w:rsidRPr="009B6828">
        <w:rPr>
          <w:rFonts w:ascii="Arial" w:hAnsi="Arial" w:cs="Arial"/>
          <w:b/>
          <w:bCs/>
          <w:szCs w:val="24"/>
        </w:rPr>
        <w:tab/>
      </w:r>
      <w:r>
        <w:rPr>
          <w:rFonts w:ascii="Arial" w:hAnsi="Arial" w:cs="Arial"/>
          <w:b/>
          <w:bCs/>
          <w:szCs w:val="24"/>
        </w:rPr>
        <w:t>Rationale Used to Determine the Type and Terms of Assistance</w:t>
      </w:r>
      <w:bookmarkEnd w:id="118"/>
      <w:bookmarkEnd w:id="119"/>
      <w:bookmarkEnd w:id="120"/>
      <w:bookmarkEnd w:id="121"/>
    </w:p>
    <w:p w:rsidR="00B27359" w:rsidRPr="009B6828" w:rsidRDefault="00B27359" w:rsidP="005406EA">
      <w:pPr>
        <w:pStyle w:val="BodyText3"/>
        <w:jc w:val="both"/>
        <w:rPr>
          <w:rFonts w:ascii="Arial" w:hAnsi="Arial" w:cs="Arial"/>
          <w:szCs w:val="24"/>
        </w:rPr>
      </w:pPr>
    </w:p>
    <w:p w:rsidR="00B27359" w:rsidRDefault="00B27359" w:rsidP="005406EA">
      <w:pPr>
        <w:pStyle w:val="BodyText3"/>
        <w:jc w:val="both"/>
        <w:rPr>
          <w:rFonts w:ascii="Arial" w:hAnsi="Arial" w:cs="Arial"/>
          <w:sz w:val="22"/>
          <w:szCs w:val="22"/>
        </w:rPr>
      </w:pPr>
      <w:r w:rsidRPr="00331F31">
        <w:rPr>
          <w:rFonts w:ascii="Arial" w:hAnsi="Arial" w:cs="Arial"/>
          <w:sz w:val="22"/>
          <w:szCs w:val="22"/>
        </w:rPr>
        <w:t>Prior to FFY 2010, the Division</w:t>
      </w:r>
      <w:r w:rsidRPr="00E12BE1">
        <w:rPr>
          <w:rFonts w:ascii="Arial" w:hAnsi="Arial" w:cs="Arial"/>
          <w:sz w:val="22"/>
          <w:szCs w:val="22"/>
        </w:rPr>
        <w:t xml:space="preserve"> made the decision to only provide one type of assistance - loans. This decision was made because loans provide the most flexible use of the funds in the DWSRF program.  The use of other types of assistance, Insurance or Guarantees, means that funds are tied up and their uses are restricted.  By providing assistance in the form of loans, the Division can vary the terms of the loans to help Disadvantaged Communities, refinance existing debt to improve the finances of entities or pledge the loans to Leverage Issues which would increase the funds available for the DWSRF program.</w:t>
      </w:r>
    </w:p>
    <w:p w:rsidR="00B27359" w:rsidRDefault="00B27359" w:rsidP="005406EA">
      <w:pPr>
        <w:pStyle w:val="BodyText3"/>
        <w:jc w:val="both"/>
        <w:rPr>
          <w:rFonts w:ascii="Arial" w:hAnsi="Arial" w:cs="Arial"/>
          <w:sz w:val="22"/>
          <w:szCs w:val="22"/>
        </w:rPr>
      </w:pP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The two terms that the Division modifies when it makes loans to entities are the Lending Rate and the Repayment Period.</w:t>
      </w:r>
    </w:p>
    <w:p w:rsidR="00B27359" w:rsidRPr="00B06D76" w:rsidRDefault="00B27359" w:rsidP="005406EA">
      <w:pPr>
        <w:pStyle w:val="BodyText3"/>
        <w:jc w:val="both"/>
        <w:rPr>
          <w:rFonts w:ascii="Arial" w:hAnsi="Arial" w:cs="Arial"/>
          <w:sz w:val="22"/>
          <w:szCs w:val="22"/>
        </w:rPr>
      </w:pPr>
    </w:p>
    <w:p w:rsidR="00B27359" w:rsidRPr="00B06D76" w:rsidRDefault="00B27359" w:rsidP="005406EA">
      <w:pPr>
        <w:pStyle w:val="BodyText"/>
        <w:rPr>
          <w:rFonts w:ascii="Arial" w:hAnsi="Arial" w:cs="Arial"/>
          <w:sz w:val="22"/>
          <w:szCs w:val="22"/>
        </w:rPr>
      </w:pPr>
      <w:r w:rsidRPr="00B06D76">
        <w:rPr>
          <w:rFonts w:ascii="Arial" w:hAnsi="Arial" w:cs="Arial"/>
          <w:sz w:val="22"/>
          <w:szCs w:val="22"/>
        </w:rPr>
        <w:t>In accordance with the FFY 2010 capitalization grant and P.L. 11-88, the Division will now provide additional subsidization in the form of principal forgiveness, negative interest rate loans, or grants.</w:t>
      </w:r>
    </w:p>
    <w:p w:rsidR="00B27359" w:rsidRPr="00B06D76" w:rsidRDefault="00B27359" w:rsidP="005406EA">
      <w:pPr>
        <w:pStyle w:val="BodyText3"/>
        <w:jc w:val="both"/>
        <w:rPr>
          <w:rFonts w:ascii="Arial" w:hAnsi="Arial" w:cs="Arial"/>
          <w:sz w:val="22"/>
          <w:szCs w:val="22"/>
        </w:rPr>
      </w:pPr>
      <w:r w:rsidRPr="00B06D76">
        <w:rPr>
          <w:rFonts w:ascii="Arial" w:hAnsi="Arial" w:cs="Arial"/>
          <w:sz w:val="22"/>
          <w:szCs w:val="22"/>
        </w:rPr>
        <w:t xml:space="preserve"> </w:t>
      </w:r>
    </w:p>
    <w:p w:rsidR="00B27359" w:rsidRPr="00E12BE1" w:rsidRDefault="00B27359" w:rsidP="005406EA">
      <w:pPr>
        <w:pStyle w:val="BodyText3"/>
        <w:jc w:val="both"/>
        <w:rPr>
          <w:rFonts w:ascii="Arial" w:hAnsi="Arial" w:cs="Arial"/>
          <w:sz w:val="22"/>
          <w:szCs w:val="22"/>
        </w:rPr>
      </w:pPr>
      <w:r w:rsidRPr="00E12BE1">
        <w:rPr>
          <w:rFonts w:ascii="Arial" w:hAnsi="Arial" w:cs="Arial"/>
          <w:sz w:val="22"/>
          <w:szCs w:val="22"/>
        </w:rPr>
        <w:t>Chart 5-1 and Chart 5-2 list the projects that ANRC anticipates funding from the DWSRF program.  These charts show which projects are designated as a Disadvantaged Community or a Small System.</w:t>
      </w:r>
    </w:p>
    <w:p w:rsidR="00B27359" w:rsidRPr="00D002EA" w:rsidRDefault="00B27359" w:rsidP="005406EA">
      <w:pPr>
        <w:pStyle w:val="BodyText3"/>
        <w:jc w:val="both"/>
        <w:rPr>
          <w:rFonts w:ascii="Arial" w:hAnsi="Arial" w:cs="Arial"/>
          <w:szCs w:val="24"/>
        </w:rPr>
      </w:pPr>
    </w:p>
    <w:p w:rsidR="00B27359" w:rsidRPr="00D002EA" w:rsidRDefault="00B27359" w:rsidP="005406EA">
      <w:pPr>
        <w:pStyle w:val="BodyText3"/>
        <w:tabs>
          <w:tab w:val="left" w:pos="720"/>
          <w:tab w:val="left" w:pos="1440"/>
          <w:tab w:val="left" w:pos="2160"/>
        </w:tabs>
        <w:jc w:val="both"/>
        <w:outlineLvl w:val="2"/>
        <w:rPr>
          <w:rFonts w:ascii="Arial" w:hAnsi="Arial" w:cs="Arial"/>
          <w:b/>
          <w:bCs/>
          <w:szCs w:val="24"/>
        </w:rPr>
      </w:pPr>
      <w:bookmarkStart w:id="122" w:name="_Toc226519170"/>
      <w:bookmarkStart w:id="123" w:name="_Toc226520805"/>
      <w:bookmarkStart w:id="124" w:name="_Toc227480103"/>
      <w:bookmarkStart w:id="125" w:name="_Toc258414495"/>
      <w:r w:rsidRPr="00D002EA">
        <w:rPr>
          <w:rFonts w:ascii="Arial" w:hAnsi="Arial" w:cs="Arial"/>
          <w:b/>
          <w:bCs/>
          <w:szCs w:val="24"/>
        </w:rPr>
        <w:tab/>
      </w:r>
      <w:r w:rsidRPr="00D002EA">
        <w:rPr>
          <w:rFonts w:ascii="Arial" w:hAnsi="Arial" w:cs="Arial"/>
          <w:b/>
          <w:bCs/>
          <w:szCs w:val="24"/>
        </w:rPr>
        <w:tab/>
      </w:r>
      <w:bookmarkStart w:id="126" w:name="_Toc262195728"/>
      <w:bookmarkStart w:id="127" w:name="_Toc286402267"/>
      <w:bookmarkStart w:id="128" w:name="_Toc292798124"/>
      <w:bookmarkStart w:id="129" w:name="_Toc292885247"/>
      <w:bookmarkStart w:id="130" w:name="_Toc294791645"/>
      <w:r w:rsidRPr="00D002EA">
        <w:rPr>
          <w:rFonts w:ascii="Arial" w:hAnsi="Arial" w:cs="Arial"/>
          <w:b/>
          <w:bCs/>
          <w:szCs w:val="24"/>
        </w:rPr>
        <w:t>1.</w:t>
      </w:r>
      <w:r w:rsidRPr="00D002EA">
        <w:rPr>
          <w:rFonts w:ascii="Arial" w:hAnsi="Arial" w:cs="Arial"/>
          <w:b/>
          <w:bCs/>
          <w:szCs w:val="24"/>
        </w:rPr>
        <w:tab/>
        <w:t>Lending Rate</w:t>
      </w:r>
      <w:bookmarkEnd w:id="122"/>
      <w:bookmarkEnd w:id="123"/>
      <w:bookmarkEnd w:id="124"/>
      <w:bookmarkEnd w:id="125"/>
      <w:bookmarkEnd w:id="126"/>
      <w:bookmarkEnd w:id="127"/>
      <w:bookmarkEnd w:id="128"/>
      <w:bookmarkEnd w:id="129"/>
      <w:bookmarkEnd w:id="130"/>
    </w:p>
    <w:p w:rsidR="00B27359" w:rsidRPr="00D002EA" w:rsidRDefault="00B27359" w:rsidP="005406EA">
      <w:pPr>
        <w:pStyle w:val="BodyText3"/>
        <w:jc w:val="both"/>
        <w:rPr>
          <w:rFonts w:ascii="Arial" w:hAnsi="Arial" w:cs="Arial"/>
          <w:szCs w:val="24"/>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sz w:val="22"/>
          <w:szCs w:val="22"/>
        </w:rPr>
        <w:t xml:space="preserve">The lending rate is composed of two parts: the interest rate and the servicing fee.  </w:t>
      </w:r>
      <w:r w:rsidRPr="00E12BE1">
        <w:rPr>
          <w:rFonts w:ascii="Arial" w:hAnsi="Arial" w:cs="Arial"/>
          <w:bCs/>
          <w:sz w:val="22"/>
          <w:szCs w:val="22"/>
        </w:rPr>
        <w:t>The lending rate is established at the time the project is approved by ANRC.  The lending rate is based on the Division’s financial assistance objectives, an analysis of communities’ ability to repay loans and the State’s taxable or tax-exempt bond rate.  ANRC’s initial objective is to establish a lending rate for DWSRF loans ranging from 100 basis points to 300 basis points below current State’s taxable or tax-exempt bond rate depending on whether the borrower is a taxable or tax-exempt entity.</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The servicing fee is currently set at 1.0%.  Therefore, if the lending rate is 3.5%, it is composed of a 1.0% servicing fee and a 2.5% interest rate.  The servicing fee is the same for all projects, so changes in the interest rate mirror changes in the lending rate.</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 xml:space="preserve">The Division also varies the lending rate depending on the length of the repayment period.  Currently, the lending rate is 3.00% for loans that repay in 10 years or less which makes an effective interest rate of 3.53%.  Lending rate for loans that repay in 10 – 20 years is 3.25% which makes an effective interest rate of 3.41%. Lending rate for loans that repay in 20 – 30 years is 3.5% which makes an effective interest rate of 3.66%.  Thirty years is the maximum length of time allowed to repay a </w:t>
      </w:r>
      <w:proofErr w:type="gramStart"/>
      <w:r w:rsidRPr="00E12BE1">
        <w:rPr>
          <w:rFonts w:ascii="Arial" w:hAnsi="Arial" w:cs="Arial"/>
          <w:bCs/>
          <w:sz w:val="22"/>
          <w:szCs w:val="22"/>
        </w:rPr>
        <w:t>loan.</w:t>
      </w:r>
      <w:proofErr w:type="gramEnd"/>
    </w:p>
    <w:p w:rsidR="00B27359" w:rsidRPr="001136EE"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The Division varies the Lending Rate in this manner to encourage entities to repay loans as quickly as possible.  The quicker that entities repay the sooner the DWSRF program will be able to use these funds on future projects.</w:t>
      </w:r>
    </w:p>
    <w:p w:rsidR="00B27359" w:rsidRPr="00E12BE1" w:rsidRDefault="00B27359" w:rsidP="005406EA">
      <w:pPr>
        <w:pStyle w:val="BodyText"/>
        <w:widowControl/>
        <w:tabs>
          <w:tab w:val="clear" w:pos="-720"/>
          <w:tab w:val="left" w:pos="1440"/>
          <w:tab w:val="left" w:pos="2160"/>
        </w:tabs>
        <w:ind w:left="720"/>
        <w:outlineLvl w:val="2"/>
        <w:rPr>
          <w:rFonts w:ascii="Arial" w:hAnsi="Arial" w:cs="Arial"/>
          <w:b/>
          <w:bCs/>
          <w:sz w:val="22"/>
          <w:szCs w:val="22"/>
        </w:rPr>
      </w:pPr>
      <w:bookmarkStart w:id="131" w:name="_Toc226519171"/>
      <w:bookmarkStart w:id="132" w:name="_Toc226520806"/>
      <w:bookmarkStart w:id="133" w:name="_Toc227480104"/>
      <w:bookmarkStart w:id="134" w:name="_Toc258414496"/>
      <w:r w:rsidRPr="00E12BE1">
        <w:rPr>
          <w:rFonts w:ascii="Arial" w:hAnsi="Arial" w:cs="Arial"/>
          <w:b/>
          <w:bCs/>
          <w:sz w:val="22"/>
          <w:szCs w:val="22"/>
        </w:rPr>
        <w:tab/>
      </w:r>
      <w:bookmarkStart w:id="135" w:name="_Toc262195729"/>
      <w:r w:rsidRPr="00E12BE1">
        <w:rPr>
          <w:rFonts w:ascii="Arial" w:hAnsi="Arial" w:cs="Arial"/>
          <w:b/>
          <w:bCs/>
          <w:sz w:val="22"/>
          <w:szCs w:val="22"/>
        </w:rPr>
        <w:tab/>
      </w:r>
      <w:bookmarkStart w:id="136" w:name="_Toc286402268"/>
    </w:p>
    <w:p w:rsidR="00B27359" w:rsidRPr="00D002EA" w:rsidRDefault="00B27359" w:rsidP="005406EA">
      <w:pPr>
        <w:pStyle w:val="BodyText"/>
        <w:widowControl/>
        <w:tabs>
          <w:tab w:val="clear" w:pos="-720"/>
          <w:tab w:val="left" w:pos="1440"/>
          <w:tab w:val="left" w:pos="2160"/>
        </w:tabs>
        <w:ind w:left="720"/>
        <w:outlineLvl w:val="2"/>
        <w:rPr>
          <w:rFonts w:ascii="Arial" w:hAnsi="Arial" w:cs="Arial"/>
          <w:bCs/>
          <w:szCs w:val="24"/>
        </w:rPr>
      </w:pPr>
      <w:r>
        <w:rPr>
          <w:rFonts w:ascii="Arial" w:hAnsi="Arial" w:cs="Arial"/>
          <w:b/>
          <w:bCs/>
          <w:szCs w:val="24"/>
        </w:rPr>
        <w:tab/>
      </w:r>
      <w:bookmarkStart w:id="137" w:name="_Toc292798125"/>
      <w:bookmarkStart w:id="138" w:name="_Toc292885248"/>
      <w:bookmarkStart w:id="139" w:name="_Toc294791646"/>
      <w:r w:rsidRPr="00D002EA">
        <w:rPr>
          <w:rFonts w:ascii="Arial" w:hAnsi="Arial" w:cs="Arial"/>
          <w:b/>
          <w:bCs/>
          <w:szCs w:val="24"/>
        </w:rPr>
        <w:t>2.</w:t>
      </w:r>
      <w:r w:rsidRPr="00D002EA">
        <w:rPr>
          <w:rFonts w:ascii="Arial" w:hAnsi="Arial" w:cs="Arial"/>
          <w:b/>
          <w:bCs/>
          <w:szCs w:val="24"/>
        </w:rPr>
        <w:tab/>
      </w:r>
      <w:r w:rsidRPr="00D002EA">
        <w:rPr>
          <w:rFonts w:ascii="Arial" w:hAnsi="Arial" w:cs="Arial"/>
          <w:b/>
          <w:szCs w:val="24"/>
        </w:rPr>
        <w:t>Repayment Period</w:t>
      </w:r>
      <w:bookmarkEnd w:id="131"/>
      <w:bookmarkEnd w:id="132"/>
      <w:bookmarkEnd w:id="133"/>
      <w:bookmarkEnd w:id="134"/>
      <w:bookmarkEnd w:id="135"/>
      <w:bookmarkEnd w:id="136"/>
      <w:bookmarkEnd w:id="137"/>
      <w:bookmarkEnd w:id="138"/>
      <w:bookmarkEnd w:id="139"/>
    </w:p>
    <w:p w:rsidR="00B27359" w:rsidRPr="00D002EA" w:rsidRDefault="00B27359" w:rsidP="005406EA">
      <w:pPr>
        <w:pStyle w:val="BodyText"/>
        <w:widowControl/>
        <w:tabs>
          <w:tab w:val="clear" w:pos="-720"/>
        </w:tabs>
        <w:rPr>
          <w:rFonts w:ascii="Arial" w:hAnsi="Arial" w:cs="Arial"/>
          <w:bCs/>
          <w:szCs w:val="24"/>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 xml:space="preserve">The Repayment Period is adjusted to provide Disadvantaged Communities with an incentive to use the DWSRF program.  The typical maximum length of time allowed to repay a loan is 20 </w:t>
      </w:r>
      <w:r w:rsidRPr="00E12BE1">
        <w:rPr>
          <w:rFonts w:ascii="Arial" w:hAnsi="Arial" w:cs="Arial"/>
          <w:bCs/>
          <w:sz w:val="22"/>
          <w:szCs w:val="22"/>
        </w:rPr>
        <w:lastRenderedPageBreak/>
        <w:t>years.  If an entity qualifies as a Disadvantaged Community, it will be allowed the option of extending its repayment period to 30 years.</w:t>
      </w:r>
    </w:p>
    <w:p w:rsidR="00B27359" w:rsidRDefault="00B27359" w:rsidP="005406EA">
      <w:pPr>
        <w:pStyle w:val="BodyText"/>
        <w:widowControl/>
        <w:tabs>
          <w:tab w:val="clear" w:pos="-720"/>
          <w:tab w:val="num" w:pos="720"/>
          <w:tab w:val="left" w:pos="1440"/>
        </w:tabs>
        <w:outlineLvl w:val="1"/>
        <w:rPr>
          <w:rFonts w:ascii="Arial" w:hAnsi="Arial" w:cs="Arial"/>
          <w:b/>
          <w:szCs w:val="24"/>
        </w:rPr>
      </w:pPr>
      <w:bookmarkStart w:id="140" w:name="_Toc226519172"/>
      <w:bookmarkStart w:id="141" w:name="_Toc226520807"/>
      <w:bookmarkStart w:id="142" w:name="_Toc227480105"/>
      <w:bookmarkStart w:id="143" w:name="_Toc258414497"/>
      <w:bookmarkStart w:id="144" w:name="_Toc262195730"/>
      <w:r>
        <w:rPr>
          <w:rFonts w:ascii="Arial" w:hAnsi="Arial" w:cs="Arial"/>
          <w:b/>
          <w:szCs w:val="24"/>
        </w:rPr>
        <w:tab/>
      </w:r>
      <w:bookmarkStart w:id="145" w:name="_Toc286402269"/>
      <w:bookmarkStart w:id="146" w:name="_Toc292798126"/>
      <w:bookmarkStart w:id="147" w:name="_Toc292885249"/>
      <w:bookmarkStart w:id="148" w:name="_Toc294791647"/>
    </w:p>
    <w:p w:rsidR="00B27359" w:rsidRDefault="00B27359" w:rsidP="005406EA">
      <w:pPr>
        <w:pStyle w:val="BodyText"/>
        <w:widowControl/>
        <w:tabs>
          <w:tab w:val="clear" w:pos="-720"/>
          <w:tab w:val="num" w:pos="720"/>
          <w:tab w:val="left" w:pos="1440"/>
        </w:tabs>
        <w:outlineLvl w:val="1"/>
        <w:rPr>
          <w:rFonts w:ascii="Arial" w:hAnsi="Arial" w:cs="Arial"/>
          <w:b/>
          <w:szCs w:val="24"/>
        </w:rPr>
      </w:pPr>
      <w:r>
        <w:rPr>
          <w:rFonts w:ascii="Arial" w:hAnsi="Arial" w:cs="Arial"/>
          <w:b/>
          <w:szCs w:val="24"/>
        </w:rPr>
        <w:tab/>
        <w:t>D.</w:t>
      </w:r>
      <w:r>
        <w:rPr>
          <w:rFonts w:ascii="Arial" w:hAnsi="Arial" w:cs="Arial"/>
          <w:b/>
          <w:szCs w:val="24"/>
        </w:rPr>
        <w:tab/>
      </w:r>
      <w:r w:rsidRPr="009B6828">
        <w:rPr>
          <w:rFonts w:ascii="Arial" w:hAnsi="Arial" w:cs="Arial"/>
          <w:b/>
          <w:szCs w:val="24"/>
        </w:rPr>
        <w:t>Fees Assessed on Entities</w:t>
      </w:r>
      <w:bookmarkEnd w:id="140"/>
      <w:bookmarkEnd w:id="141"/>
      <w:bookmarkEnd w:id="142"/>
      <w:bookmarkEnd w:id="143"/>
      <w:bookmarkEnd w:id="144"/>
      <w:bookmarkEnd w:id="145"/>
      <w:bookmarkEnd w:id="146"/>
      <w:bookmarkEnd w:id="147"/>
      <w:bookmarkEnd w:id="148"/>
    </w:p>
    <w:p w:rsidR="00B27359" w:rsidRPr="009B6828" w:rsidRDefault="00B27359" w:rsidP="005406EA">
      <w:pPr>
        <w:pStyle w:val="BodyText"/>
        <w:widowControl/>
        <w:tabs>
          <w:tab w:val="clear" w:pos="-720"/>
        </w:tabs>
        <w:rPr>
          <w:rFonts w:ascii="Arial" w:hAnsi="Arial" w:cs="Arial"/>
          <w:bCs/>
          <w:szCs w:val="24"/>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 xml:space="preserve">The servicing fee mentioned in Section IV.C.1. </w:t>
      </w:r>
      <w:proofErr w:type="gramStart"/>
      <w:r w:rsidRPr="00E12BE1">
        <w:rPr>
          <w:rFonts w:ascii="Arial" w:hAnsi="Arial" w:cs="Arial"/>
          <w:bCs/>
          <w:sz w:val="22"/>
          <w:szCs w:val="22"/>
        </w:rPr>
        <w:t>is</w:t>
      </w:r>
      <w:proofErr w:type="gramEnd"/>
      <w:r w:rsidRPr="00E12BE1">
        <w:rPr>
          <w:rFonts w:ascii="Arial" w:hAnsi="Arial" w:cs="Arial"/>
          <w:bCs/>
          <w:sz w:val="22"/>
          <w:szCs w:val="22"/>
        </w:rPr>
        <w:t xml:space="preserve"> collected as part of the semi-annual loan repayment.  These funds are placed in the DWSRF Administration Account and are used to fund eligible program expenses. </w:t>
      </w:r>
    </w:p>
    <w:p w:rsidR="00B27359" w:rsidRDefault="00B27359" w:rsidP="005406EA">
      <w:pPr>
        <w:pStyle w:val="BodyText"/>
        <w:widowControl/>
        <w:tabs>
          <w:tab w:val="clear" w:pos="-720"/>
          <w:tab w:val="num" w:pos="720"/>
          <w:tab w:val="left" w:pos="1440"/>
        </w:tabs>
        <w:outlineLvl w:val="1"/>
        <w:rPr>
          <w:rFonts w:ascii="Arial" w:hAnsi="Arial" w:cs="Arial"/>
          <w:bCs/>
          <w:szCs w:val="24"/>
        </w:rPr>
      </w:pPr>
    </w:p>
    <w:p w:rsidR="00B27359" w:rsidRPr="00E02CEA" w:rsidRDefault="00B27359" w:rsidP="005406EA">
      <w:pPr>
        <w:pStyle w:val="BodyText"/>
        <w:widowControl/>
        <w:tabs>
          <w:tab w:val="clear" w:pos="-720"/>
          <w:tab w:val="num" w:pos="720"/>
          <w:tab w:val="left" w:pos="1440"/>
        </w:tabs>
        <w:outlineLvl w:val="1"/>
        <w:rPr>
          <w:rFonts w:ascii="Arial" w:hAnsi="Arial" w:cs="Arial"/>
          <w:b/>
          <w:szCs w:val="24"/>
        </w:rPr>
      </w:pPr>
      <w:r>
        <w:rPr>
          <w:rFonts w:ascii="Arial" w:hAnsi="Arial" w:cs="Arial"/>
          <w:b/>
          <w:szCs w:val="24"/>
        </w:rPr>
        <w:tab/>
      </w:r>
      <w:bookmarkStart w:id="149" w:name="_Toc294791648"/>
      <w:r w:rsidRPr="00E02CEA">
        <w:rPr>
          <w:rFonts w:ascii="Arial" w:hAnsi="Arial" w:cs="Arial"/>
          <w:b/>
          <w:szCs w:val="24"/>
        </w:rPr>
        <w:t>E.</w:t>
      </w:r>
      <w:r w:rsidRPr="00E02CEA">
        <w:rPr>
          <w:rFonts w:ascii="Arial" w:hAnsi="Arial" w:cs="Arial"/>
          <w:b/>
          <w:szCs w:val="24"/>
        </w:rPr>
        <w:tab/>
        <w:t>Green Project Reserve (GPR)</w:t>
      </w:r>
      <w:bookmarkEnd w:id="149"/>
    </w:p>
    <w:p w:rsidR="00B27359" w:rsidRPr="00E02CEA" w:rsidRDefault="00B27359" w:rsidP="005406EA">
      <w:pPr>
        <w:pStyle w:val="BodyText"/>
        <w:widowControl/>
        <w:tabs>
          <w:tab w:val="clear" w:pos="-720"/>
        </w:tabs>
        <w:rPr>
          <w:rFonts w:ascii="Arial" w:hAnsi="Arial" w:cs="Arial"/>
          <w:bCs/>
          <w:szCs w:val="24"/>
        </w:rPr>
      </w:pPr>
    </w:p>
    <w:p w:rsidR="00B27359" w:rsidRPr="00F5507B" w:rsidRDefault="00B27359" w:rsidP="005406EA">
      <w:pPr>
        <w:jc w:val="both"/>
        <w:rPr>
          <w:rFonts w:ascii="Arial" w:hAnsi="Arial" w:cs="Arial"/>
          <w:sz w:val="22"/>
          <w:szCs w:val="22"/>
        </w:rPr>
      </w:pPr>
      <w:r w:rsidRPr="00F5507B">
        <w:rPr>
          <w:rFonts w:ascii="Arial" w:hAnsi="Arial" w:cs="Arial"/>
          <w:sz w:val="22"/>
          <w:szCs w:val="22"/>
        </w:rPr>
        <w:t xml:space="preserve">The Arkansas Natural Resources Commission (Commission) is soliciting for “Green” water projects from Public Water Systems (PWS) to be funded from the Drinking Water State Revolving Fund (Program).  The Program has twenty percent of its funds reserved for “Green” infrastructure projects.  </w:t>
      </w:r>
    </w:p>
    <w:p w:rsidR="00B27359" w:rsidRPr="00F5507B" w:rsidRDefault="00B27359" w:rsidP="005406EA">
      <w:pPr>
        <w:jc w:val="both"/>
        <w:rPr>
          <w:rFonts w:ascii="Arial" w:hAnsi="Arial" w:cs="Arial"/>
          <w:sz w:val="22"/>
          <w:szCs w:val="22"/>
        </w:rPr>
      </w:pPr>
    </w:p>
    <w:p w:rsidR="00B27359" w:rsidRPr="00F5507B" w:rsidRDefault="00B27359" w:rsidP="005406EA">
      <w:pPr>
        <w:jc w:val="both"/>
        <w:rPr>
          <w:rFonts w:ascii="Arial" w:hAnsi="Arial" w:cs="Arial"/>
          <w:sz w:val="22"/>
          <w:szCs w:val="22"/>
        </w:rPr>
      </w:pPr>
      <w:r w:rsidRPr="00F5507B">
        <w:rPr>
          <w:rFonts w:ascii="Arial" w:hAnsi="Arial" w:cs="Arial"/>
          <w:sz w:val="22"/>
          <w:szCs w:val="22"/>
        </w:rPr>
        <w:t xml:space="preserve">To be eligible for funding, the applicant must be a PWS and the project must demonstrate that it will facilitate compliance with national primary drinking water regulations or otherwise significantly further the public health protection objectives of the Safe Drinking Water Act for water projects and meet the following definition of “Green”.  </w:t>
      </w:r>
    </w:p>
    <w:p w:rsidR="00B27359" w:rsidRPr="00F5507B" w:rsidRDefault="00B27359" w:rsidP="005406EA">
      <w:pPr>
        <w:jc w:val="both"/>
        <w:rPr>
          <w:rFonts w:ascii="Arial" w:hAnsi="Arial" w:cs="Arial"/>
          <w:sz w:val="22"/>
          <w:szCs w:val="22"/>
        </w:rPr>
      </w:pPr>
    </w:p>
    <w:p w:rsidR="00B27359" w:rsidRPr="00F5507B" w:rsidRDefault="00B27359" w:rsidP="005406EA">
      <w:pPr>
        <w:pStyle w:val="Default"/>
        <w:jc w:val="both"/>
        <w:rPr>
          <w:rFonts w:ascii="Arial" w:hAnsi="Arial" w:cs="Arial"/>
          <w:b/>
          <w:color w:val="FF0000"/>
          <w:sz w:val="22"/>
          <w:szCs w:val="22"/>
        </w:rPr>
      </w:pPr>
      <w:r w:rsidRPr="00F5507B">
        <w:rPr>
          <w:rFonts w:ascii="Arial" w:hAnsi="Arial" w:cs="Arial"/>
          <w:sz w:val="22"/>
          <w:szCs w:val="22"/>
        </w:rPr>
        <w:t xml:space="preserve">Green water projects are: Water Efficiency – The project must conserve water above the norms for operations and maintenance of a PWS.  Potential Green water projects would include one-hundred percent water line replacement in systems experiencing greater than forty percent water loss.  </w:t>
      </w:r>
    </w:p>
    <w:p w:rsidR="00B27359" w:rsidRPr="00E12BE1" w:rsidRDefault="00B27359" w:rsidP="005406EA">
      <w:pPr>
        <w:pStyle w:val="BodyText"/>
        <w:rPr>
          <w:rFonts w:ascii="Times New Roman" w:hAnsi="Times New Roman"/>
          <w:color w:val="FF0000"/>
          <w:sz w:val="22"/>
          <w:szCs w:val="22"/>
        </w:rPr>
      </w:pPr>
    </w:p>
    <w:p w:rsidR="00B27359" w:rsidRDefault="00B27359" w:rsidP="005406EA">
      <w:pPr>
        <w:pStyle w:val="BodyText"/>
        <w:rPr>
          <w:rFonts w:ascii="Arial" w:hAnsi="Arial" w:cs="Arial"/>
          <w:sz w:val="22"/>
          <w:szCs w:val="22"/>
        </w:rPr>
      </w:pPr>
      <w:r w:rsidRPr="00CA38E0">
        <w:rPr>
          <w:rFonts w:ascii="Arial" w:hAnsi="Arial" w:cs="Arial"/>
          <w:sz w:val="22"/>
          <w:szCs w:val="22"/>
        </w:rPr>
        <w:t xml:space="preserve">The amount </w:t>
      </w:r>
      <w:r>
        <w:rPr>
          <w:rFonts w:ascii="Arial" w:hAnsi="Arial" w:cs="Arial"/>
          <w:sz w:val="22"/>
          <w:szCs w:val="22"/>
        </w:rPr>
        <w:t>for the FFY</w:t>
      </w:r>
      <w:r w:rsidRPr="00CA38E0">
        <w:rPr>
          <w:rFonts w:ascii="Arial" w:hAnsi="Arial" w:cs="Arial"/>
          <w:sz w:val="22"/>
          <w:szCs w:val="22"/>
        </w:rPr>
        <w:t>010 capitalization grant to be reserved for Green Project Reserve is $4,107,800.00</w:t>
      </w:r>
      <w:r w:rsidRPr="00AF2B80">
        <w:rPr>
          <w:rFonts w:ascii="Arial" w:hAnsi="Arial" w:cs="Arial"/>
          <w:sz w:val="22"/>
          <w:szCs w:val="22"/>
        </w:rPr>
        <w:t>; the amount for the FFY 2011 capitalization grant to be reserved for Green Project Reserve is $2,85</w:t>
      </w:r>
      <w:r>
        <w:rPr>
          <w:rFonts w:ascii="Arial" w:hAnsi="Arial" w:cs="Arial"/>
          <w:sz w:val="22"/>
          <w:szCs w:val="22"/>
        </w:rPr>
        <w:t>0</w:t>
      </w:r>
      <w:r w:rsidRPr="00AF2B80">
        <w:rPr>
          <w:rFonts w:ascii="Arial" w:hAnsi="Arial" w:cs="Arial"/>
          <w:sz w:val="22"/>
          <w:szCs w:val="22"/>
        </w:rPr>
        <w:t>,</w:t>
      </w:r>
      <w:r>
        <w:rPr>
          <w:rFonts w:ascii="Arial" w:hAnsi="Arial" w:cs="Arial"/>
          <w:sz w:val="22"/>
          <w:szCs w:val="22"/>
        </w:rPr>
        <w:t>4</w:t>
      </w:r>
      <w:r w:rsidRPr="00AF2B80">
        <w:rPr>
          <w:rFonts w:ascii="Arial" w:hAnsi="Arial" w:cs="Arial"/>
          <w:sz w:val="22"/>
          <w:szCs w:val="22"/>
        </w:rPr>
        <w:t>00 and will be included in the Annual Report.</w:t>
      </w:r>
      <w:r w:rsidRPr="00CA38E0">
        <w:rPr>
          <w:rFonts w:ascii="Arial" w:hAnsi="Arial" w:cs="Arial"/>
          <w:sz w:val="22"/>
          <w:szCs w:val="22"/>
        </w:rPr>
        <w:t xml:space="preserve"> </w:t>
      </w:r>
    </w:p>
    <w:p w:rsidR="00B27359" w:rsidRDefault="00B27359" w:rsidP="005406EA">
      <w:pPr>
        <w:pStyle w:val="BodyText3"/>
        <w:jc w:val="both"/>
        <w:rPr>
          <w:rFonts w:ascii="Arial" w:hAnsi="Arial" w:cs="Arial"/>
          <w:color w:val="FF0000"/>
          <w:sz w:val="22"/>
          <w:szCs w:val="22"/>
          <w:highlight w:val="yellow"/>
        </w:rPr>
      </w:pPr>
    </w:p>
    <w:p w:rsidR="00B27359" w:rsidRPr="00D3746A" w:rsidRDefault="00B27359" w:rsidP="005406EA">
      <w:pPr>
        <w:pStyle w:val="BodyText3"/>
        <w:jc w:val="both"/>
        <w:rPr>
          <w:rFonts w:ascii="Arial" w:hAnsi="Arial" w:cs="Arial"/>
          <w:sz w:val="22"/>
          <w:szCs w:val="22"/>
        </w:rPr>
      </w:pPr>
      <w:r w:rsidRPr="00D3746A">
        <w:rPr>
          <w:rFonts w:ascii="Arial" w:hAnsi="Arial" w:cs="Arial"/>
          <w:sz w:val="22"/>
          <w:szCs w:val="22"/>
        </w:rPr>
        <w:t xml:space="preserve">**Arkansas has chosen three projects that qualify as green projects to satisfy the 2010 cap grant requirements, </w:t>
      </w:r>
      <w:r>
        <w:rPr>
          <w:rFonts w:ascii="Arial" w:hAnsi="Arial" w:cs="Arial"/>
          <w:sz w:val="22"/>
          <w:szCs w:val="22"/>
        </w:rPr>
        <w:t xml:space="preserve">and has </w:t>
      </w:r>
      <w:r w:rsidRPr="00D3746A">
        <w:rPr>
          <w:rFonts w:ascii="Arial" w:hAnsi="Arial" w:cs="Arial"/>
          <w:sz w:val="22"/>
          <w:szCs w:val="22"/>
        </w:rPr>
        <w:t xml:space="preserve">just decided which projects will </w:t>
      </w:r>
      <w:r>
        <w:rPr>
          <w:rFonts w:ascii="Arial" w:hAnsi="Arial" w:cs="Arial"/>
          <w:sz w:val="22"/>
          <w:szCs w:val="22"/>
        </w:rPr>
        <w:t xml:space="preserve">qualify as </w:t>
      </w:r>
      <w:r w:rsidRPr="00D3746A">
        <w:rPr>
          <w:rFonts w:ascii="Arial" w:hAnsi="Arial" w:cs="Arial"/>
          <w:sz w:val="22"/>
          <w:szCs w:val="22"/>
        </w:rPr>
        <w:t xml:space="preserve">Green for </w:t>
      </w:r>
      <w:r>
        <w:rPr>
          <w:rFonts w:ascii="Arial" w:hAnsi="Arial" w:cs="Arial"/>
          <w:sz w:val="22"/>
          <w:szCs w:val="22"/>
        </w:rPr>
        <w:t>the 2011 and 2012 cap grant requirements.</w:t>
      </w:r>
    </w:p>
    <w:p w:rsidR="00B27359" w:rsidRPr="00631585" w:rsidRDefault="00B27359" w:rsidP="005406EA">
      <w:pPr>
        <w:pStyle w:val="BodyText"/>
        <w:rPr>
          <w:rFonts w:ascii="Times New Roman" w:hAnsi="Times New Roman"/>
          <w:color w:val="000000"/>
        </w:rPr>
      </w:pPr>
    </w:p>
    <w:p w:rsidR="00B27359" w:rsidRPr="00E12BE1" w:rsidRDefault="00B27359" w:rsidP="005406EA">
      <w:pPr>
        <w:pStyle w:val="BodyText3"/>
        <w:tabs>
          <w:tab w:val="clear" w:pos="-720"/>
          <w:tab w:val="left" w:pos="720"/>
          <w:tab w:val="left" w:pos="1440"/>
          <w:tab w:val="left" w:pos="2160"/>
        </w:tabs>
        <w:jc w:val="both"/>
        <w:rPr>
          <w:rFonts w:ascii="Arial" w:hAnsi="Arial" w:cs="Arial"/>
          <w:color w:val="FF0000"/>
          <w:sz w:val="22"/>
          <w:szCs w:val="22"/>
        </w:rPr>
      </w:pPr>
      <w:r w:rsidRPr="00CA38E0">
        <w:rPr>
          <w:rFonts w:ascii="Arial" w:hAnsi="Arial" w:cs="Arial"/>
          <w:sz w:val="22"/>
          <w:szCs w:val="22"/>
        </w:rPr>
        <w:t>The Green Project Reserve List is provided in Chart 7-1.</w:t>
      </w:r>
    </w:p>
    <w:p w:rsidR="00B27359" w:rsidRPr="00E12BE1" w:rsidRDefault="00B27359" w:rsidP="005406EA">
      <w:pPr>
        <w:pStyle w:val="BodyText3"/>
        <w:tabs>
          <w:tab w:val="clear" w:pos="-720"/>
          <w:tab w:val="left" w:pos="720"/>
          <w:tab w:val="left" w:pos="1440"/>
          <w:tab w:val="left" w:pos="2160"/>
        </w:tabs>
        <w:jc w:val="both"/>
        <w:rPr>
          <w:rFonts w:ascii="Arial" w:hAnsi="Arial" w:cs="Arial"/>
          <w:sz w:val="22"/>
          <w:szCs w:val="22"/>
        </w:rPr>
      </w:pPr>
    </w:p>
    <w:p w:rsidR="00B27359" w:rsidRPr="00CD1293" w:rsidRDefault="00B27359" w:rsidP="005406EA">
      <w:pPr>
        <w:pStyle w:val="BodyText"/>
        <w:widowControl/>
        <w:tabs>
          <w:tab w:val="clear" w:pos="-720"/>
          <w:tab w:val="num" w:pos="720"/>
          <w:tab w:val="left" w:pos="1440"/>
        </w:tabs>
        <w:outlineLvl w:val="1"/>
        <w:rPr>
          <w:rFonts w:ascii="Arial" w:hAnsi="Arial" w:cs="Arial"/>
          <w:b/>
          <w:szCs w:val="24"/>
        </w:rPr>
      </w:pPr>
      <w:r w:rsidRPr="00E02CEA">
        <w:rPr>
          <w:rFonts w:ascii="Arial" w:hAnsi="Arial" w:cs="Arial"/>
          <w:b/>
          <w:szCs w:val="24"/>
        </w:rPr>
        <w:tab/>
      </w:r>
      <w:bookmarkStart w:id="150" w:name="_Toc286402271"/>
      <w:bookmarkStart w:id="151" w:name="_Toc292798128"/>
      <w:bookmarkStart w:id="152" w:name="_Toc292885251"/>
      <w:bookmarkStart w:id="153" w:name="_Toc294791649"/>
      <w:r w:rsidRPr="00E02CEA">
        <w:rPr>
          <w:rFonts w:ascii="Arial" w:hAnsi="Arial" w:cs="Arial"/>
          <w:b/>
          <w:szCs w:val="24"/>
        </w:rPr>
        <w:t>F.</w:t>
      </w:r>
      <w:r w:rsidRPr="00E02CEA">
        <w:rPr>
          <w:rFonts w:ascii="Arial" w:hAnsi="Arial" w:cs="Arial"/>
          <w:b/>
          <w:szCs w:val="24"/>
        </w:rPr>
        <w:tab/>
        <w:t xml:space="preserve">Additional </w:t>
      </w:r>
      <w:r w:rsidRPr="00CD1293">
        <w:rPr>
          <w:rFonts w:ascii="Arial" w:hAnsi="Arial" w:cs="Arial"/>
          <w:b/>
          <w:szCs w:val="24"/>
        </w:rPr>
        <w:t xml:space="preserve">Subsidization </w:t>
      </w:r>
      <w:bookmarkEnd w:id="150"/>
      <w:bookmarkEnd w:id="151"/>
      <w:bookmarkEnd w:id="152"/>
      <w:bookmarkEnd w:id="153"/>
    </w:p>
    <w:p w:rsidR="00B27359" w:rsidRPr="00B17B6D" w:rsidRDefault="00B27359" w:rsidP="005406EA">
      <w:pPr>
        <w:pStyle w:val="BodyText3"/>
        <w:jc w:val="both"/>
        <w:rPr>
          <w:rFonts w:ascii="Arial" w:hAnsi="Arial" w:cs="Arial"/>
          <w:color w:val="FF0000"/>
          <w:sz w:val="22"/>
          <w:szCs w:val="22"/>
        </w:rPr>
      </w:pPr>
    </w:p>
    <w:p w:rsidR="00B27359" w:rsidRPr="00F5507B" w:rsidRDefault="00B27359" w:rsidP="005406EA">
      <w:pPr>
        <w:pStyle w:val="BodyText"/>
        <w:rPr>
          <w:rFonts w:ascii="Arial" w:hAnsi="Arial" w:cs="Arial"/>
          <w:color w:val="000000"/>
          <w:sz w:val="22"/>
          <w:szCs w:val="22"/>
        </w:rPr>
      </w:pPr>
      <w:r w:rsidRPr="00F5507B">
        <w:rPr>
          <w:rFonts w:ascii="Arial" w:hAnsi="Arial" w:cs="Arial"/>
          <w:color w:val="000000"/>
          <w:sz w:val="22"/>
          <w:szCs w:val="22"/>
        </w:rPr>
        <w:t>The Arkansas Natural Resources Commission (Commission) has developed the following system to determine if a project is eligible for additional subsidization funds for the Drinking Water Revolving Loan Fund (the Fund).</w:t>
      </w:r>
    </w:p>
    <w:p w:rsidR="00B27359" w:rsidRPr="00F5507B" w:rsidRDefault="00B27359" w:rsidP="005406EA">
      <w:pPr>
        <w:pStyle w:val="BodyText"/>
        <w:rPr>
          <w:rFonts w:ascii="Arial" w:hAnsi="Arial" w:cs="Arial"/>
          <w:color w:val="000000"/>
          <w:sz w:val="22"/>
          <w:szCs w:val="22"/>
        </w:rPr>
      </w:pPr>
    </w:p>
    <w:p w:rsidR="00B27359" w:rsidRPr="00F5507B" w:rsidRDefault="00B27359" w:rsidP="005406EA">
      <w:pPr>
        <w:pStyle w:val="BodyText"/>
        <w:rPr>
          <w:rFonts w:ascii="Arial" w:hAnsi="Arial" w:cs="Arial"/>
          <w:color w:val="000000"/>
          <w:sz w:val="22"/>
          <w:szCs w:val="22"/>
        </w:rPr>
      </w:pPr>
      <w:r w:rsidRPr="00F5507B">
        <w:rPr>
          <w:rFonts w:ascii="Arial" w:hAnsi="Arial" w:cs="Arial"/>
          <w:color w:val="000000"/>
          <w:sz w:val="22"/>
          <w:szCs w:val="22"/>
        </w:rPr>
        <w:t>To be eligible to receive additional subsidization from the Fund, a Borrower must show either:</w:t>
      </w:r>
    </w:p>
    <w:p w:rsidR="00B27359" w:rsidRPr="00F5507B" w:rsidRDefault="00B27359" w:rsidP="005406EA">
      <w:pPr>
        <w:pStyle w:val="BodyText"/>
        <w:rPr>
          <w:rFonts w:ascii="Arial" w:hAnsi="Arial" w:cs="Arial"/>
          <w:color w:val="000000"/>
          <w:sz w:val="22"/>
          <w:szCs w:val="22"/>
        </w:rPr>
      </w:pPr>
    </w:p>
    <w:p w:rsidR="00B27359" w:rsidRPr="00F5507B" w:rsidRDefault="00B27359" w:rsidP="005406EA">
      <w:pPr>
        <w:pStyle w:val="BodyText"/>
        <w:rPr>
          <w:rFonts w:ascii="Arial" w:hAnsi="Arial" w:cs="Arial"/>
          <w:color w:val="000000"/>
          <w:sz w:val="22"/>
          <w:szCs w:val="22"/>
        </w:rPr>
      </w:pPr>
      <w:r w:rsidRPr="00F5507B">
        <w:rPr>
          <w:rFonts w:ascii="Arial" w:hAnsi="Arial" w:cs="Arial"/>
          <w:color w:val="000000"/>
          <w:sz w:val="22"/>
          <w:szCs w:val="22"/>
        </w:rPr>
        <w:t>1.   The customers who benefit from a project are at least 51% have either Low or Moderate Income as defined by the U. S. Department of Housing and Urban Dev</w:t>
      </w:r>
      <w:r>
        <w:rPr>
          <w:rFonts w:ascii="Arial" w:hAnsi="Arial" w:cs="Arial"/>
          <w:color w:val="000000"/>
          <w:sz w:val="22"/>
          <w:szCs w:val="22"/>
        </w:rPr>
        <w:t>e</w:t>
      </w:r>
      <w:r w:rsidRPr="00F5507B">
        <w:rPr>
          <w:rFonts w:ascii="Arial" w:hAnsi="Arial" w:cs="Arial"/>
          <w:color w:val="000000"/>
          <w:sz w:val="22"/>
          <w:szCs w:val="22"/>
        </w:rPr>
        <w:t>lopments’ Community Block Grant (CDBG) Program; or</w:t>
      </w:r>
    </w:p>
    <w:p w:rsidR="00B27359" w:rsidRPr="00F5507B" w:rsidRDefault="00B27359" w:rsidP="005406EA">
      <w:pPr>
        <w:pStyle w:val="BodyText"/>
        <w:rPr>
          <w:rFonts w:ascii="Arial" w:hAnsi="Arial" w:cs="Arial"/>
          <w:color w:val="000000"/>
          <w:sz w:val="22"/>
          <w:szCs w:val="22"/>
        </w:rPr>
      </w:pPr>
    </w:p>
    <w:p w:rsidR="00B27359" w:rsidRPr="00F5507B" w:rsidRDefault="00B27359" w:rsidP="005406EA">
      <w:pPr>
        <w:pStyle w:val="BodyText"/>
        <w:rPr>
          <w:rFonts w:ascii="Arial" w:hAnsi="Arial" w:cs="Arial"/>
          <w:color w:val="000000"/>
          <w:sz w:val="22"/>
          <w:szCs w:val="22"/>
        </w:rPr>
      </w:pPr>
      <w:r w:rsidRPr="00F5507B">
        <w:rPr>
          <w:rFonts w:ascii="Arial" w:hAnsi="Arial" w:cs="Arial"/>
          <w:color w:val="000000"/>
          <w:sz w:val="22"/>
          <w:szCs w:val="22"/>
        </w:rPr>
        <w:t>2.  The current utility rates or proposed utility rates for 4,000 gallons of water on an annual basis are at least 1.5% of the Median Household Income (MHI) for the project area.</w:t>
      </w:r>
    </w:p>
    <w:p w:rsidR="00B27359" w:rsidRPr="00F5507B" w:rsidRDefault="00B27359" w:rsidP="005406EA">
      <w:pPr>
        <w:pStyle w:val="BodyText"/>
        <w:rPr>
          <w:rFonts w:ascii="Arial" w:hAnsi="Arial" w:cs="Arial"/>
          <w:color w:val="000000"/>
          <w:sz w:val="22"/>
          <w:szCs w:val="22"/>
        </w:rPr>
      </w:pPr>
      <w:r w:rsidRPr="00F5507B">
        <w:rPr>
          <w:rFonts w:ascii="Arial" w:hAnsi="Arial" w:cs="Arial"/>
          <w:color w:val="000000"/>
          <w:sz w:val="22"/>
          <w:szCs w:val="22"/>
        </w:rPr>
        <w:lastRenderedPageBreak/>
        <w:t>Once a project has been determined to be eligible for additional subsidization from the Funds, additional priority will be given to projects that meet the Green standards set by the Commission.  Currently, the Commission only recognizes</w:t>
      </w:r>
      <w:r>
        <w:rPr>
          <w:rFonts w:ascii="Arial" w:hAnsi="Arial" w:cs="Arial"/>
          <w:color w:val="000000"/>
          <w:sz w:val="22"/>
          <w:szCs w:val="22"/>
        </w:rPr>
        <w:t xml:space="preserve"> Water</w:t>
      </w:r>
      <w:r w:rsidRPr="00F5507B">
        <w:rPr>
          <w:rFonts w:ascii="Arial" w:hAnsi="Arial" w:cs="Arial"/>
          <w:color w:val="000000"/>
          <w:sz w:val="22"/>
          <w:szCs w:val="22"/>
        </w:rPr>
        <w:t xml:space="preserve"> Efficiency projects for </w:t>
      </w:r>
      <w:r>
        <w:rPr>
          <w:rFonts w:ascii="Arial" w:hAnsi="Arial" w:cs="Arial"/>
          <w:color w:val="000000"/>
          <w:sz w:val="22"/>
          <w:szCs w:val="22"/>
        </w:rPr>
        <w:t>water</w:t>
      </w:r>
      <w:r w:rsidRPr="00F5507B">
        <w:rPr>
          <w:rFonts w:ascii="Arial" w:hAnsi="Arial" w:cs="Arial"/>
          <w:color w:val="000000"/>
          <w:sz w:val="22"/>
          <w:szCs w:val="22"/>
        </w:rPr>
        <w:t xml:space="preserve"> projects as being Green.</w:t>
      </w:r>
    </w:p>
    <w:p w:rsidR="00B27359" w:rsidRDefault="00B27359" w:rsidP="005406EA">
      <w:pPr>
        <w:pStyle w:val="BodyText"/>
        <w:rPr>
          <w:rFonts w:ascii="Arial" w:hAnsi="Arial" w:cs="Arial"/>
          <w:sz w:val="22"/>
          <w:szCs w:val="22"/>
        </w:rPr>
      </w:pPr>
    </w:p>
    <w:p w:rsidR="00B27359" w:rsidRPr="00E12BE1" w:rsidRDefault="00B27359" w:rsidP="005406EA">
      <w:pPr>
        <w:pStyle w:val="BodyText"/>
        <w:rPr>
          <w:rFonts w:ascii="Arial" w:hAnsi="Arial" w:cs="Arial"/>
          <w:sz w:val="22"/>
          <w:szCs w:val="22"/>
        </w:rPr>
      </w:pPr>
      <w:r w:rsidRPr="00CA38E0">
        <w:rPr>
          <w:rFonts w:ascii="Arial" w:hAnsi="Arial" w:cs="Arial"/>
          <w:sz w:val="22"/>
          <w:szCs w:val="22"/>
        </w:rPr>
        <w:t xml:space="preserve">The amount </w:t>
      </w:r>
      <w:r>
        <w:rPr>
          <w:rFonts w:ascii="Arial" w:hAnsi="Arial" w:cs="Arial"/>
          <w:sz w:val="22"/>
          <w:szCs w:val="22"/>
        </w:rPr>
        <w:t>for the FFY 2</w:t>
      </w:r>
      <w:r w:rsidRPr="00CA38E0">
        <w:rPr>
          <w:rFonts w:ascii="Arial" w:hAnsi="Arial" w:cs="Arial"/>
          <w:sz w:val="22"/>
          <w:szCs w:val="22"/>
        </w:rPr>
        <w:t xml:space="preserve">010 capitalization grant to be reserved for </w:t>
      </w:r>
      <w:r w:rsidRPr="0001217E">
        <w:rPr>
          <w:rFonts w:ascii="Arial" w:hAnsi="Arial" w:cs="Arial"/>
          <w:sz w:val="22"/>
          <w:szCs w:val="22"/>
        </w:rPr>
        <w:t>Additional Subsidization</w:t>
      </w:r>
      <w:r w:rsidRPr="00CA38E0">
        <w:rPr>
          <w:rFonts w:ascii="Arial" w:hAnsi="Arial" w:cs="Arial"/>
          <w:sz w:val="22"/>
          <w:szCs w:val="22"/>
        </w:rPr>
        <w:t xml:space="preserve"> is $</w:t>
      </w:r>
      <w:r>
        <w:rPr>
          <w:rFonts w:ascii="Arial" w:hAnsi="Arial" w:cs="Arial"/>
          <w:sz w:val="22"/>
          <w:szCs w:val="22"/>
        </w:rPr>
        <w:t>6,</w:t>
      </w:r>
      <w:r w:rsidRPr="00CA38E0">
        <w:rPr>
          <w:rFonts w:ascii="Arial" w:hAnsi="Arial" w:cs="Arial"/>
          <w:sz w:val="22"/>
          <w:szCs w:val="22"/>
        </w:rPr>
        <w:t>1</w:t>
      </w:r>
      <w:r>
        <w:rPr>
          <w:rFonts w:ascii="Arial" w:hAnsi="Arial" w:cs="Arial"/>
          <w:sz w:val="22"/>
          <w:szCs w:val="22"/>
        </w:rPr>
        <w:t>61</w:t>
      </w:r>
      <w:r w:rsidRPr="00CA38E0">
        <w:rPr>
          <w:rFonts w:ascii="Arial" w:hAnsi="Arial" w:cs="Arial"/>
          <w:sz w:val="22"/>
          <w:szCs w:val="22"/>
        </w:rPr>
        <w:t>,</w:t>
      </w:r>
      <w:r>
        <w:rPr>
          <w:rFonts w:ascii="Arial" w:hAnsi="Arial" w:cs="Arial"/>
          <w:sz w:val="22"/>
          <w:szCs w:val="22"/>
        </w:rPr>
        <w:t>7</w:t>
      </w:r>
      <w:r w:rsidRPr="00CA38E0">
        <w:rPr>
          <w:rFonts w:ascii="Arial" w:hAnsi="Arial" w:cs="Arial"/>
          <w:sz w:val="22"/>
          <w:szCs w:val="22"/>
        </w:rPr>
        <w:t xml:space="preserve">00.00; </w:t>
      </w:r>
      <w:r w:rsidRPr="001425C4">
        <w:rPr>
          <w:rFonts w:ascii="Arial" w:hAnsi="Arial" w:cs="Arial"/>
          <w:sz w:val="22"/>
          <w:szCs w:val="22"/>
        </w:rPr>
        <w:t>the amount for the FFY 2011 capitalization grant to be reserved for Additional Subsidization is $4,207,500 and will be included in the Annual Report.</w:t>
      </w:r>
    </w:p>
    <w:p w:rsidR="00B27359" w:rsidRDefault="00B27359" w:rsidP="005406EA">
      <w:pPr>
        <w:pStyle w:val="BodyText3"/>
        <w:tabs>
          <w:tab w:val="clear" w:pos="-720"/>
          <w:tab w:val="left" w:pos="720"/>
          <w:tab w:val="left" w:pos="1440"/>
          <w:tab w:val="left" w:pos="2160"/>
        </w:tabs>
        <w:jc w:val="both"/>
        <w:rPr>
          <w:rFonts w:ascii="Arial" w:hAnsi="Arial" w:cs="Arial"/>
          <w:sz w:val="22"/>
          <w:szCs w:val="22"/>
        </w:rPr>
      </w:pPr>
    </w:p>
    <w:p w:rsidR="00B27359" w:rsidRPr="00D3746A" w:rsidRDefault="00B27359" w:rsidP="005406EA">
      <w:pPr>
        <w:pStyle w:val="BodyText3"/>
        <w:jc w:val="both"/>
        <w:rPr>
          <w:rFonts w:ascii="Arial" w:hAnsi="Arial" w:cs="Arial"/>
          <w:sz w:val="22"/>
          <w:szCs w:val="22"/>
        </w:rPr>
      </w:pPr>
      <w:r w:rsidRPr="00D3746A">
        <w:rPr>
          <w:rFonts w:ascii="Arial" w:hAnsi="Arial" w:cs="Arial"/>
          <w:sz w:val="22"/>
          <w:szCs w:val="22"/>
        </w:rPr>
        <w:t xml:space="preserve">Arkansas has chosen three projects that qualify to receive additional subsidization to satisfy the 2010 cap grant requirements, </w:t>
      </w:r>
      <w:r>
        <w:rPr>
          <w:rFonts w:ascii="Arial" w:hAnsi="Arial" w:cs="Arial"/>
          <w:sz w:val="22"/>
          <w:szCs w:val="22"/>
        </w:rPr>
        <w:t xml:space="preserve">and </w:t>
      </w:r>
      <w:r w:rsidRPr="00D3746A">
        <w:rPr>
          <w:rFonts w:ascii="Arial" w:hAnsi="Arial" w:cs="Arial"/>
          <w:sz w:val="22"/>
          <w:szCs w:val="22"/>
        </w:rPr>
        <w:t>has Green for 2011 and 2012</w:t>
      </w:r>
      <w:r>
        <w:rPr>
          <w:rFonts w:ascii="Arial" w:hAnsi="Arial" w:cs="Arial"/>
          <w:sz w:val="22"/>
          <w:szCs w:val="22"/>
        </w:rPr>
        <w:t xml:space="preserve"> cap grant requirements</w:t>
      </w:r>
      <w:r w:rsidRPr="00D3746A">
        <w:rPr>
          <w:rFonts w:ascii="Arial" w:hAnsi="Arial" w:cs="Arial"/>
          <w:sz w:val="22"/>
          <w:szCs w:val="22"/>
        </w:rPr>
        <w:t>.</w:t>
      </w:r>
    </w:p>
    <w:p w:rsidR="00B27359" w:rsidRDefault="00B27359" w:rsidP="005406EA">
      <w:pPr>
        <w:pStyle w:val="BodyText3"/>
        <w:tabs>
          <w:tab w:val="clear" w:pos="-720"/>
          <w:tab w:val="left" w:pos="720"/>
          <w:tab w:val="left" w:pos="1440"/>
          <w:tab w:val="left" w:pos="2160"/>
        </w:tabs>
        <w:jc w:val="both"/>
        <w:rPr>
          <w:rFonts w:ascii="Arial" w:hAnsi="Arial" w:cs="Arial"/>
          <w:sz w:val="22"/>
          <w:szCs w:val="22"/>
        </w:rPr>
      </w:pPr>
    </w:p>
    <w:p w:rsidR="00B27359" w:rsidRPr="00E12BE1" w:rsidRDefault="00B27359" w:rsidP="005406EA">
      <w:pPr>
        <w:pStyle w:val="BodyText3"/>
        <w:tabs>
          <w:tab w:val="clear" w:pos="-720"/>
          <w:tab w:val="left" w:pos="720"/>
          <w:tab w:val="left" w:pos="1440"/>
          <w:tab w:val="left" w:pos="2160"/>
        </w:tabs>
        <w:jc w:val="both"/>
        <w:rPr>
          <w:rFonts w:ascii="Arial" w:hAnsi="Arial" w:cs="Arial"/>
          <w:sz w:val="22"/>
          <w:szCs w:val="22"/>
        </w:rPr>
      </w:pPr>
      <w:r w:rsidRPr="00E12BE1">
        <w:rPr>
          <w:rFonts w:ascii="Arial" w:hAnsi="Arial" w:cs="Arial"/>
          <w:sz w:val="22"/>
          <w:szCs w:val="22"/>
        </w:rPr>
        <w:t>The Additional Subsidies List is provided in Chart 7-1.</w:t>
      </w:r>
    </w:p>
    <w:p w:rsidR="00B27359" w:rsidRPr="00E02CEA" w:rsidRDefault="00B27359" w:rsidP="005406EA">
      <w:pPr>
        <w:pStyle w:val="BodyText"/>
        <w:tabs>
          <w:tab w:val="left" w:pos="720"/>
          <w:tab w:val="left" w:pos="1440"/>
        </w:tabs>
        <w:ind w:left="720"/>
        <w:rPr>
          <w:rFonts w:ascii="Arial" w:hAnsi="Arial"/>
          <w:b/>
          <w:bCs/>
        </w:rPr>
      </w:pPr>
    </w:p>
    <w:p w:rsidR="00B27359" w:rsidRDefault="00B27359" w:rsidP="005406EA">
      <w:pPr>
        <w:pStyle w:val="BodyText"/>
        <w:widowControl/>
        <w:tabs>
          <w:tab w:val="clear" w:pos="-720"/>
          <w:tab w:val="num" w:pos="720"/>
          <w:tab w:val="left" w:pos="1440"/>
        </w:tabs>
        <w:outlineLvl w:val="1"/>
        <w:rPr>
          <w:rFonts w:ascii="Arial" w:hAnsi="Arial" w:cs="Arial"/>
          <w:b/>
          <w:szCs w:val="24"/>
        </w:rPr>
      </w:pPr>
      <w:r>
        <w:rPr>
          <w:rFonts w:ascii="Arial" w:hAnsi="Arial" w:cs="Arial"/>
          <w:b/>
          <w:szCs w:val="24"/>
        </w:rPr>
        <w:tab/>
      </w:r>
      <w:bookmarkStart w:id="154" w:name="_Toc286402272"/>
      <w:bookmarkStart w:id="155" w:name="_Toc292798129"/>
      <w:bookmarkStart w:id="156" w:name="_Toc292885252"/>
      <w:bookmarkStart w:id="157" w:name="_Toc294791650"/>
      <w:r w:rsidRPr="00E02CEA">
        <w:rPr>
          <w:rFonts w:ascii="Arial" w:hAnsi="Arial" w:cs="Arial"/>
          <w:b/>
          <w:szCs w:val="24"/>
        </w:rPr>
        <w:t>G.</w:t>
      </w:r>
      <w:r w:rsidRPr="00E02CEA">
        <w:rPr>
          <w:rFonts w:ascii="Arial" w:hAnsi="Arial" w:cs="Arial"/>
          <w:b/>
          <w:szCs w:val="24"/>
        </w:rPr>
        <w:tab/>
        <w:t>Wage Rate Requirements (Davis-Bacon)</w:t>
      </w:r>
      <w:bookmarkEnd w:id="154"/>
      <w:bookmarkEnd w:id="155"/>
      <w:bookmarkEnd w:id="156"/>
      <w:bookmarkEnd w:id="157"/>
    </w:p>
    <w:p w:rsidR="00B27359" w:rsidRPr="00E02CEA" w:rsidRDefault="00B27359" w:rsidP="005406EA">
      <w:pPr>
        <w:pStyle w:val="Default"/>
        <w:jc w:val="both"/>
        <w:rPr>
          <w:rFonts w:ascii="Arial" w:hAnsi="Arial" w:cs="Arial"/>
        </w:rPr>
      </w:pPr>
    </w:p>
    <w:p w:rsidR="00B27359" w:rsidRPr="00E12BE1" w:rsidRDefault="00B27359" w:rsidP="00625342">
      <w:pPr>
        <w:pStyle w:val="Default"/>
        <w:jc w:val="both"/>
        <w:rPr>
          <w:rFonts w:ascii="Arial" w:hAnsi="Arial" w:cs="Arial"/>
          <w:sz w:val="22"/>
          <w:szCs w:val="22"/>
        </w:rPr>
      </w:pPr>
      <w:r w:rsidRPr="00E12BE1">
        <w:rPr>
          <w:rFonts w:ascii="Arial" w:hAnsi="Arial" w:cs="Arial"/>
          <w:sz w:val="22"/>
          <w:szCs w:val="22"/>
        </w:rPr>
        <w:t>Arkansas agrees to include in all agreements to provide assistance for any construction project carried out in whole or in part with such assistance made available by a drinking water revolving loan fund as authorized by section 1452 of the Safe Drinking Water Act (42 U.S.C. 300j-12), a term and condition requiring compliance with the requirements of section 1450(e) of the Safe Drinking Water Act (42 5 U.S.C.300j-9(e)) in all procurement contracts and sub-grants, and require that loan recipients, procurement contractors and sub-grantees include such a term and condition in subcontracts and other lower tiered transactions. All contracts and subcontracts for any construction project carried out in whole or in part with assistance made available as stated herein shall insert in full in any contract in excess of $2,000 the contract clauses as attached hereto en</w:t>
      </w:r>
      <w:r>
        <w:rPr>
          <w:rFonts w:ascii="Arial" w:hAnsi="Arial" w:cs="Arial"/>
          <w:sz w:val="22"/>
          <w:szCs w:val="22"/>
        </w:rPr>
        <w:t>titled “Wage Rate Requirements u</w:t>
      </w:r>
      <w:r w:rsidRPr="00E12BE1">
        <w:rPr>
          <w:rFonts w:ascii="Arial" w:hAnsi="Arial" w:cs="Arial"/>
          <w:sz w:val="22"/>
          <w:szCs w:val="22"/>
        </w:rPr>
        <w:t xml:space="preserve">nder FY 2010 </w:t>
      </w:r>
      <w:r>
        <w:rPr>
          <w:rFonts w:ascii="Arial" w:hAnsi="Arial" w:cs="Arial"/>
          <w:sz w:val="22"/>
          <w:szCs w:val="22"/>
        </w:rPr>
        <w:t xml:space="preserve">and </w:t>
      </w:r>
      <w:r w:rsidRPr="00695291">
        <w:rPr>
          <w:rFonts w:ascii="Arial" w:hAnsi="Arial" w:cs="Arial"/>
          <w:sz w:val="22"/>
          <w:szCs w:val="22"/>
        </w:rPr>
        <w:t>FY 2011</w:t>
      </w:r>
      <w:r>
        <w:rPr>
          <w:rFonts w:ascii="Arial" w:hAnsi="Arial" w:cs="Arial"/>
          <w:sz w:val="22"/>
          <w:szCs w:val="22"/>
        </w:rPr>
        <w:t xml:space="preserve"> </w:t>
      </w:r>
      <w:r w:rsidRPr="00E12BE1">
        <w:rPr>
          <w:rFonts w:ascii="Arial" w:hAnsi="Arial" w:cs="Arial"/>
          <w:sz w:val="22"/>
          <w:szCs w:val="22"/>
        </w:rPr>
        <w:t xml:space="preserve">Appropriations.” This term and condition applies to all </w:t>
      </w:r>
      <w:r>
        <w:rPr>
          <w:rFonts w:ascii="Arial" w:hAnsi="Arial" w:cs="Arial"/>
          <w:sz w:val="22"/>
          <w:szCs w:val="22"/>
        </w:rPr>
        <w:t xml:space="preserve">assistance </w:t>
      </w:r>
      <w:r w:rsidRPr="00E12BE1">
        <w:rPr>
          <w:rFonts w:ascii="Arial" w:hAnsi="Arial" w:cs="Arial"/>
          <w:sz w:val="22"/>
          <w:szCs w:val="22"/>
        </w:rPr>
        <w:t xml:space="preserve">agreements under the authorities referenced herein, whether in the form of a loan, bond purchase, grant, or any other vehicle </w:t>
      </w:r>
      <w:r w:rsidRPr="00625342">
        <w:rPr>
          <w:rFonts w:ascii="Arial" w:hAnsi="Arial" w:cs="Arial"/>
          <w:sz w:val="22"/>
          <w:szCs w:val="22"/>
        </w:rPr>
        <w:t>use</w:t>
      </w:r>
      <w:r>
        <w:rPr>
          <w:rFonts w:ascii="Arial" w:hAnsi="Arial" w:cs="Arial"/>
          <w:sz w:val="22"/>
          <w:szCs w:val="22"/>
        </w:rPr>
        <w:t>d</w:t>
      </w:r>
      <w:r w:rsidRPr="00625342">
        <w:rPr>
          <w:rFonts w:ascii="Arial" w:hAnsi="Arial" w:cs="Arial"/>
          <w:sz w:val="22"/>
          <w:szCs w:val="22"/>
        </w:rPr>
        <w:t xml:space="preserve"> to provide financing for a project, where such agreements are executed on or after October 30, 2009.</w:t>
      </w:r>
    </w:p>
    <w:p w:rsidR="00B27359" w:rsidRPr="001136EE" w:rsidRDefault="00B27359" w:rsidP="005406EA">
      <w:pPr>
        <w:pStyle w:val="Default"/>
        <w:jc w:val="both"/>
        <w:rPr>
          <w:rFonts w:ascii="Arial" w:hAnsi="Arial" w:cs="Arial"/>
          <w:b/>
          <w:bCs/>
          <w:sz w:val="22"/>
          <w:szCs w:val="22"/>
        </w:rPr>
      </w:pPr>
    </w:p>
    <w:p w:rsidR="00B27359" w:rsidRDefault="00B27359" w:rsidP="005406EA">
      <w:pPr>
        <w:pStyle w:val="BodyText"/>
        <w:widowControl/>
        <w:numPr>
          <w:ilvl w:val="0"/>
          <w:numId w:val="18"/>
        </w:numPr>
        <w:tabs>
          <w:tab w:val="clear" w:pos="-720"/>
        </w:tabs>
        <w:outlineLvl w:val="1"/>
        <w:rPr>
          <w:rFonts w:ascii="Arial" w:hAnsi="Arial" w:cs="Arial"/>
          <w:b/>
          <w:szCs w:val="24"/>
        </w:rPr>
      </w:pPr>
      <w:bookmarkStart w:id="158" w:name="_Toc286402273"/>
      <w:bookmarkStart w:id="159" w:name="_Toc292798130"/>
      <w:bookmarkStart w:id="160" w:name="_Toc292885253"/>
      <w:bookmarkStart w:id="161" w:name="_Toc294791651"/>
      <w:r>
        <w:rPr>
          <w:rFonts w:ascii="Arial" w:hAnsi="Arial" w:cs="Arial"/>
          <w:b/>
          <w:szCs w:val="24"/>
        </w:rPr>
        <w:t>ARRA Projects and Funding</w:t>
      </w:r>
      <w:bookmarkEnd w:id="158"/>
      <w:bookmarkEnd w:id="159"/>
      <w:bookmarkEnd w:id="160"/>
      <w:bookmarkEnd w:id="161"/>
    </w:p>
    <w:p w:rsidR="00B27359" w:rsidRDefault="00B27359" w:rsidP="005406EA">
      <w:pPr>
        <w:suppressAutoHyphens/>
        <w:jc w:val="both"/>
        <w:rPr>
          <w:rFonts w:ascii="Arial" w:hAnsi="Arial" w:cs="Arial"/>
          <w:sz w:val="22"/>
          <w:szCs w:val="22"/>
        </w:rPr>
      </w:pPr>
    </w:p>
    <w:p w:rsidR="00B27359" w:rsidRDefault="00B27359" w:rsidP="005406EA">
      <w:pPr>
        <w:suppressAutoHyphens/>
        <w:jc w:val="both"/>
        <w:rPr>
          <w:rFonts w:ascii="Arial" w:hAnsi="Arial" w:cs="Arial"/>
          <w:color w:val="FF0000"/>
          <w:sz w:val="22"/>
          <w:szCs w:val="22"/>
        </w:rPr>
      </w:pPr>
      <w:r w:rsidRPr="00CA38E0">
        <w:rPr>
          <w:rFonts w:ascii="Arial" w:hAnsi="Arial" w:cs="Arial"/>
          <w:sz w:val="22"/>
          <w:szCs w:val="22"/>
        </w:rPr>
        <w:t>Arkansas did not transfer funds between the Drinking and Clean Water programs.  The Green Project Reserve contracts represented 20.3% of the total cap grant.  The Additional Sub</w:t>
      </w:r>
      <w:r w:rsidRPr="00DE2A2A">
        <w:rPr>
          <w:rFonts w:ascii="Arial" w:hAnsi="Arial" w:cs="Arial"/>
          <w:sz w:val="22"/>
          <w:szCs w:val="22"/>
        </w:rPr>
        <w:t>sidi</w:t>
      </w:r>
      <w:r w:rsidRPr="00CA38E0">
        <w:rPr>
          <w:rFonts w:ascii="Arial" w:hAnsi="Arial" w:cs="Arial"/>
          <w:sz w:val="22"/>
          <w:szCs w:val="22"/>
        </w:rPr>
        <w:t xml:space="preserve">zation </w:t>
      </w:r>
      <w:r w:rsidRPr="00DE2A2A">
        <w:rPr>
          <w:rFonts w:ascii="Arial" w:hAnsi="Arial" w:cs="Arial"/>
          <w:sz w:val="22"/>
          <w:szCs w:val="22"/>
        </w:rPr>
        <w:t xml:space="preserve">contracts represented 50.03% of the total cap grant.  Arkansas </w:t>
      </w:r>
      <w:r>
        <w:rPr>
          <w:rFonts w:ascii="Arial" w:hAnsi="Arial" w:cs="Arial"/>
          <w:sz w:val="22"/>
          <w:szCs w:val="22"/>
        </w:rPr>
        <w:t>disbursed the remaining balance of</w:t>
      </w:r>
      <w:r w:rsidRPr="00DE2A2A">
        <w:rPr>
          <w:rFonts w:ascii="Arial" w:hAnsi="Arial" w:cs="Arial"/>
          <w:sz w:val="22"/>
          <w:szCs w:val="22"/>
        </w:rPr>
        <w:t xml:space="preserve"> </w:t>
      </w:r>
      <w:r w:rsidRPr="00695291">
        <w:rPr>
          <w:rFonts w:ascii="Arial" w:hAnsi="Arial" w:cs="Arial"/>
          <w:sz w:val="22"/>
          <w:szCs w:val="22"/>
        </w:rPr>
        <w:t>$</w:t>
      </w:r>
      <w:r>
        <w:rPr>
          <w:rFonts w:ascii="Arial" w:hAnsi="Arial" w:cs="Arial"/>
          <w:sz w:val="22"/>
          <w:szCs w:val="22"/>
        </w:rPr>
        <w:t>125,216</w:t>
      </w:r>
      <w:r w:rsidRPr="00DE2A2A">
        <w:rPr>
          <w:rFonts w:ascii="Arial" w:hAnsi="Arial" w:cs="Arial"/>
          <w:sz w:val="22"/>
          <w:szCs w:val="22"/>
        </w:rPr>
        <w:t xml:space="preserve"> in ARRA</w:t>
      </w:r>
      <w:r w:rsidRPr="00CA38E0">
        <w:rPr>
          <w:rFonts w:ascii="Arial" w:hAnsi="Arial" w:cs="Arial"/>
          <w:sz w:val="22"/>
          <w:szCs w:val="22"/>
        </w:rPr>
        <w:t xml:space="preserve"> funds in State Fiscal Year 201</w:t>
      </w:r>
      <w:r>
        <w:rPr>
          <w:rFonts w:ascii="Arial" w:hAnsi="Arial" w:cs="Arial"/>
          <w:sz w:val="22"/>
          <w:szCs w:val="22"/>
        </w:rPr>
        <w:t>2</w:t>
      </w:r>
      <w:r w:rsidRPr="00CA38E0">
        <w:rPr>
          <w:rFonts w:ascii="Arial" w:hAnsi="Arial" w:cs="Arial"/>
          <w:sz w:val="22"/>
          <w:szCs w:val="22"/>
        </w:rPr>
        <w:t xml:space="preserve">. </w:t>
      </w:r>
    </w:p>
    <w:p w:rsidR="00B27359" w:rsidRDefault="00B27359" w:rsidP="00636C4F">
      <w:pPr>
        <w:autoSpaceDE w:val="0"/>
        <w:autoSpaceDN w:val="0"/>
        <w:adjustRightInd w:val="0"/>
        <w:jc w:val="center"/>
        <w:rPr>
          <w:rFonts w:ascii="Arial" w:hAnsi="Arial" w:cs="Arial"/>
          <w:i/>
        </w:rPr>
      </w:pPr>
    </w:p>
    <w:p w:rsidR="00B27359" w:rsidRDefault="00B27359" w:rsidP="00F01C2B">
      <w:pPr>
        <w:autoSpaceDE w:val="0"/>
        <w:autoSpaceDN w:val="0"/>
        <w:adjustRightInd w:val="0"/>
        <w:jc w:val="center"/>
        <w:rPr>
          <w:rFonts w:ascii="Arial" w:hAnsi="Arial" w:cs="Arial"/>
          <w:b/>
          <w:i/>
          <w:sz w:val="22"/>
          <w:szCs w:val="22"/>
        </w:rPr>
      </w:pPr>
      <w:r w:rsidRPr="00A805EE">
        <w:rPr>
          <w:rFonts w:ascii="Arial" w:hAnsi="Arial" w:cs="Arial"/>
          <w:b/>
          <w:i/>
          <w:sz w:val="22"/>
          <w:szCs w:val="22"/>
        </w:rPr>
        <w:t>Table 1 - ARRA Uses of Capitalization Grant</w:t>
      </w:r>
    </w:p>
    <w:p w:rsidR="00B27359" w:rsidRPr="00A805EE" w:rsidRDefault="00B27359" w:rsidP="00F01C2B">
      <w:pPr>
        <w:autoSpaceDE w:val="0"/>
        <w:autoSpaceDN w:val="0"/>
        <w:adjustRightInd w:val="0"/>
        <w:jc w:val="center"/>
        <w:rPr>
          <w:rFonts w:ascii="Arial" w:hAnsi="Arial" w:cs="Arial"/>
          <w:b/>
          <w:i/>
          <w:sz w:val="22"/>
          <w:szCs w:val="22"/>
        </w:rPr>
      </w:pPr>
    </w:p>
    <w:p w:rsidR="00B27359" w:rsidRPr="008E1A95" w:rsidRDefault="00663B77" w:rsidP="00E516B3">
      <w:pPr>
        <w:jc w:val="center"/>
        <w:rPr>
          <w:rFonts w:ascii="Arial" w:hAnsi="Arial" w:cs="Arial"/>
        </w:rPr>
      </w:pPr>
      <w:r>
        <w:rPr>
          <w:noProof/>
        </w:rPr>
        <w:drawing>
          <wp:inline distT="0" distB="0" distL="0" distR="0">
            <wp:extent cx="5562600" cy="1085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1085850"/>
                    </a:xfrm>
                    <a:prstGeom prst="rect">
                      <a:avLst/>
                    </a:prstGeom>
                    <a:noFill/>
                    <a:ln>
                      <a:noFill/>
                    </a:ln>
                  </pic:spPr>
                </pic:pic>
              </a:graphicData>
            </a:graphic>
          </wp:inline>
        </w:drawing>
      </w:r>
    </w:p>
    <w:p w:rsidR="00B27359" w:rsidRDefault="00B27359" w:rsidP="00B8203B">
      <w:pPr>
        <w:pStyle w:val="BodyText"/>
        <w:widowControl/>
        <w:tabs>
          <w:tab w:val="clear" w:pos="-720"/>
          <w:tab w:val="left" w:pos="720"/>
        </w:tabs>
        <w:outlineLvl w:val="0"/>
        <w:rPr>
          <w:rFonts w:ascii="Arial" w:hAnsi="Arial" w:cs="Arial"/>
          <w:b/>
          <w:bCs/>
          <w:i/>
          <w:sz w:val="18"/>
          <w:szCs w:val="18"/>
        </w:rPr>
      </w:pPr>
      <w:bookmarkStart w:id="162" w:name="_Toc258414498"/>
      <w:bookmarkStart w:id="163" w:name="_Toc262195731"/>
      <w:bookmarkStart w:id="164" w:name="_Toc286402274"/>
      <w:bookmarkStart w:id="165" w:name="_Toc292798131"/>
      <w:bookmarkStart w:id="166" w:name="_Toc292885254"/>
      <w:bookmarkStart w:id="167" w:name="_Toc294791652"/>
    </w:p>
    <w:p w:rsidR="00B27359" w:rsidRPr="00D3746A" w:rsidRDefault="00B27359" w:rsidP="00B8203B">
      <w:pPr>
        <w:pStyle w:val="BodyText"/>
        <w:widowControl/>
        <w:tabs>
          <w:tab w:val="clear" w:pos="-720"/>
          <w:tab w:val="left" w:pos="720"/>
        </w:tabs>
        <w:outlineLvl w:val="0"/>
        <w:rPr>
          <w:rFonts w:ascii="Arial" w:hAnsi="Arial" w:cs="Arial"/>
          <w:b/>
          <w:bCs/>
          <w:i/>
          <w:sz w:val="18"/>
          <w:szCs w:val="18"/>
        </w:rPr>
      </w:pPr>
      <w:r w:rsidRPr="00D3746A">
        <w:rPr>
          <w:rFonts w:ascii="Arial" w:hAnsi="Arial" w:cs="Arial"/>
          <w:b/>
          <w:bCs/>
          <w:i/>
          <w:sz w:val="18"/>
          <w:szCs w:val="18"/>
        </w:rPr>
        <w:t>**Table 1 summarizes the ARRA fu</w:t>
      </w:r>
      <w:r>
        <w:rPr>
          <w:rFonts w:ascii="Arial" w:hAnsi="Arial" w:cs="Arial"/>
          <w:b/>
          <w:bCs/>
          <w:i/>
          <w:sz w:val="18"/>
          <w:szCs w:val="18"/>
        </w:rPr>
        <w:t>nds disbursed by the Commission</w:t>
      </w:r>
    </w:p>
    <w:p w:rsidR="00B27359" w:rsidRDefault="00B27359" w:rsidP="005406EA">
      <w:pPr>
        <w:pStyle w:val="BodyText"/>
        <w:widowControl/>
        <w:tabs>
          <w:tab w:val="clear" w:pos="-720"/>
          <w:tab w:val="left" w:pos="720"/>
        </w:tabs>
        <w:outlineLvl w:val="0"/>
        <w:rPr>
          <w:rFonts w:ascii="Arial" w:hAnsi="Arial" w:cs="Arial"/>
          <w:b/>
          <w:bCs/>
          <w:sz w:val="28"/>
          <w:szCs w:val="28"/>
        </w:rPr>
      </w:pPr>
    </w:p>
    <w:p w:rsidR="00B27359" w:rsidRDefault="00B27359" w:rsidP="005406EA">
      <w:pPr>
        <w:pStyle w:val="BodyText"/>
        <w:widowControl/>
        <w:tabs>
          <w:tab w:val="clear" w:pos="-720"/>
          <w:tab w:val="left" w:pos="720"/>
        </w:tabs>
        <w:outlineLvl w:val="0"/>
        <w:rPr>
          <w:rFonts w:ascii="Arial" w:hAnsi="Arial" w:cs="Arial"/>
          <w:b/>
          <w:bCs/>
          <w:sz w:val="28"/>
          <w:szCs w:val="28"/>
        </w:rPr>
      </w:pPr>
    </w:p>
    <w:p w:rsidR="00B27359" w:rsidRDefault="00B27359" w:rsidP="005406EA">
      <w:pPr>
        <w:pStyle w:val="BodyText"/>
        <w:widowControl/>
        <w:tabs>
          <w:tab w:val="clear" w:pos="-720"/>
          <w:tab w:val="left" w:pos="720"/>
        </w:tabs>
        <w:outlineLvl w:val="0"/>
        <w:rPr>
          <w:rFonts w:ascii="Arial" w:hAnsi="Arial" w:cs="Arial"/>
          <w:b/>
          <w:bCs/>
          <w:sz w:val="28"/>
          <w:szCs w:val="28"/>
        </w:rPr>
      </w:pPr>
    </w:p>
    <w:p w:rsidR="00B27359" w:rsidRPr="00637F5B" w:rsidRDefault="00B27359" w:rsidP="005406EA">
      <w:pPr>
        <w:pStyle w:val="BodyText"/>
        <w:widowControl/>
        <w:tabs>
          <w:tab w:val="clear" w:pos="-720"/>
          <w:tab w:val="left" w:pos="720"/>
        </w:tabs>
        <w:outlineLvl w:val="0"/>
        <w:rPr>
          <w:rFonts w:ascii="Arial" w:hAnsi="Arial" w:cs="Arial"/>
          <w:bCs/>
          <w:sz w:val="28"/>
          <w:szCs w:val="28"/>
        </w:rPr>
      </w:pPr>
      <w:r w:rsidRPr="00637F5B">
        <w:rPr>
          <w:rFonts w:ascii="Arial" w:hAnsi="Arial" w:cs="Arial"/>
          <w:b/>
          <w:bCs/>
          <w:sz w:val="28"/>
          <w:szCs w:val="28"/>
        </w:rPr>
        <w:t>V.</w:t>
      </w:r>
      <w:r w:rsidRPr="00637F5B">
        <w:rPr>
          <w:rFonts w:ascii="Arial" w:hAnsi="Arial" w:cs="Arial"/>
          <w:b/>
          <w:bCs/>
          <w:sz w:val="28"/>
          <w:szCs w:val="28"/>
        </w:rPr>
        <w:tab/>
      </w:r>
      <w:r w:rsidRPr="00637F5B">
        <w:rPr>
          <w:rFonts w:ascii="Arial" w:hAnsi="Arial" w:cs="Arial"/>
          <w:b/>
          <w:sz w:val="28"/>
          <w:szCs w:val="28"/>
        </w:rPr>
        <w:t>FINANCIAL PLANNING PROCESS</w:t>
      </w:r>
      <w:bookmarkEnd w:id="162"/>
      <w:bookmarkEnd w:id="163"/>
      <w:bookmarkEnd w:id="164"/>
      <w:bookmarkEnd w:id="165"/>
      <w:bookmarkEnd w:id="166"/>
      <w:bookmarkEnd w:id="167"/>
    </w:p>
    <w:p w:rsidR="00B27359" w:rsidRPr="00637F5B" w:rsidRDefault="00B27359" w:rsidP="005406EA">
      <w:pPr>
        <w:pStyle w:val="BodyText"/>
        <w:widowControl/>
        <w:tabs>
          <w:tab w:val="clear" w:pos="-720"/>
        </w:tabs>
        <w:rPr>
          <w:rFonts w:ascii="Arial" w:hAnsi="Arial" w:cs="Arial"/>
          <w:bCs/>
          <w:szCs w:val="24"/>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The Division is not limited to just the DWSRF program in meeting the drinking water needs in the State.  ANRC has three other State programs that can fund the same kinds of projects.  There are two other Federal programs in Arkansas that also fund these types of projects.  The Financial Planning Process used for the DWSRF program considers all of these sources of funding and each one’s strengths and weaknesses.</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Arkansas also has an organization called the Water/Wastewater Advisory Committee that reviews all water and wastewater projects before the project applies to a funding program.  This process allows the Water Division to have some idea of future projects and who they are likely to apply to for funding.  This information is also used to project the future demand for DWSRF funds.</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The Division has hired professional Financial Advisors and Bond Counsel to help keep abreast of changes in the financial market and both State and Federal bond law.  These professionals advise us on current market conditions so Lending Rates and Repayment Periods can be adjusted as needed.  They also provide information on the consequences of leveraging, both in terms of funds that can be raised and the long-term effects of repaying the bondholders.</w:t>
      </w:r>
    </w:p>
    <w:p w:rsidR="00B27359" w:rsidRPr="00E12BE1" w:rsidRDefault="00B27359" w:rsidP="005406EA">
      <w:pPr>
        <w:pStyle w:val="BodyText"/>
        <w:widowControl/>
        <w:tabs>
          <w:tab w:val="clear" w:pos="-720"/>
        </w:tabs>
        <w:rPr>
          <w:rFonts w:ascii="Arial" w:hAnsi="Arial" w:cs="Arial"/>
          <w:bCs/>
          <w:sz w:val="22"/>
          <w:szCs w:val="22"/>
        </w:rPr>
      </w:pPr>
    </w:p>
    <w:p w:rsidR="00B27359" w:rsidRPr="00E12BE1" w:rsidRDefault="00B27359" w:rsidP="005406EA">
      <w:pPr>
        <w:pStyle w:val="BodyText"/>
        <w:widowControl/>
        <w:tabs>
          <w:tab w:val="clear" w:pos="-720"/>
        </w:tabs>
        <w:rPr>
          <w:rFonts w:ascii="Arial" w:hAnsi="Arial" w:cs="Arial"/>
          <w:bCs/>
          <w:sz w:val="22"/>
          <w:szCs w:val="22"/>
        </w:rPr>
      </w:pPr>
      <w:r w:rsidRPr="00E12BE1">
        <w:rPr>
          <w:rFonts w:ascii="Arial" w:hAnsi="Arial" w:cs="Arial"/>
          <w:bCs/>
          <w:sz w:val="22"/>
          <w:szCs w:val="22"/>
        </w:rPr>
        <w:t>The DWSRF program is continually being reviewed in terms of future demand, changes in loan terms and the need to leverage the program.  The primary concern is always to provide low cost loans to entities in Arkansas while maximizing the funds available so no one is turned away because of the lack of funds.</w:t>
      </w:r>
    </w:p>
    <w:p w:rsidR="00B27359" w:rsidRPr="00E12BE1" w:rsidRDefault="00B27359" w:rsidP="005406EA">
      <w:pPr>
        <w:pStyle w:val="BodyText"/>
        <w:widowControl/>
        <w:tabs>
          <w:tab w:val="clear" w:pos="-720"/>
        </w:tabs>
        <w:rPr>
          <w:rFonts w:ascii="Arial" w:hAnsi="Arial" w:cs="Arial"/>
          <w:bCs/>
          <w:sz w:val="22"/>
          <w:szCs w:val="22"/>
        </w:rPr>
      </w:pPr>
    </w:p>
    <w:p w:rsidR="00B27359" w:rsidRPr="001136EE" w:rsidRDefault="00B27359" w:rsidP="005406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rPr>
      </w:pPr>
      <w:r w:rsidRPr="00DE2A2A">
        <w:rPr>
          <w:rFonts w:ascii="Arial" w:hAnsi="Arial" w:cs="Arial"/>
          <w:sz w:val="22"/>
          <w:szCs w:val="22"/>
        </w:rPr>
        <w:t xml:space="preserve">From time to time the Division, through ADFA, issues bonds secured by the revenues from the pledged DWSRF project loans.  Proceeds from any bonds issued will be deposited directly into the DWSRF.  To the extent that it would benefit the Program, ANRC may choose to exercise its option to cross-collateralize when issuing revenue bonds. </w:t>
      </w:r>
      <w:r w:rsidRPr="00DE2A2A">
        <w:rPr>
          <w:rFonts w:ascii="Arial" w:hAnsi="Arial" w:cs="Arial"/>
          <w:color w:val="000000"/>
          <w:sz w:val="22"/>
          <w:szCs w:val="22"/>
        </w:rPr>
        <w:t>The Division anticipates leveraging bonds in SFY 2012 and will contact EPA Region 6 regarding any leveraging prior to any activities.   Our cash flow chart may be subject to change</w:t>
      </w:r>
      <w:r w:rsidRPr="00DE2A2A">
        <w:rPr>
          <w:rFonts w:ascii="Arial" w:hAnsi="Arial" w:cs="Arial"/>
          <w:sz w:val="22"/>
          <w:szCs w:val="22"/>
        </w:rPr>
        <w:t>.</w:t>
      </w:r>
      <w:r>
        <w:rPr>
          <w:rFonts w:ascii="Arial" w:hAnsi="Arial" w:cs="Arial"/>
          <w:sz w:val="22"/>
          <w:szCs w:val="22"/>
        </w:rPr>
        <w:t xml:space="preserve"> </w:t>
      </w:r>
    </w:p>
    <w:p w:rsidR="00B27359" w:rsidRPr="001136EE" w:rsidRDefault="00B27359" w:rsidP="005406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B27359" w:rsidRPr="00E03839" w:rsidRDefault="00B27359" w:rsidP="005406E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0"/>
        <w:rPr>
          <w:rFonts w:ascii="Arial" w:hAnsi="Arial" w:cs="Arial"/>
          <w:sz w:val="28"/>
          <w:szCs w:val="28"/>
        </w:rPr>
      </w:pPr>
      <w:bookmarkStart w:id="168" w:name="_Toc226519174"/>
      <w:bookmarkStart w:id="169" w:name="_Toc226520809"/>
      <w:bookmarkStart w:id="170" w:name="_Toc227480107"/>
      <w:bookmarkStart w:id="171" w:name="_Toc258414499"/>
      <w:bookmarkStart w:id="172" w:name="_Toc262195732"/>
      <w:bookmarkStart w:id="173" w:name="_Toc286402275"/>
      <w:bookmarkStart w:id="174" w:name="_Toc292798132"/>
      <w:bookmarkStart w:id="175" w:name="_Toc292885255"/>
      <w:bookmarkStart w:id="176" w:name="_Toc294791653"/>
      <w:r w:rsidRPr="00E03839">
        <w:rPr>
          <w:rFonts w:ascii="Arial" w:hAnsi="Arial" w:cs="Arial"/>
          <w:b/>
          <w:sz w:val="28"/>
          <w:szCs w:val="28"/>
        </w:rPr>
        <w:t>VI.</w:t>
      </w:r>
      <w:r w:rsidRPr="00E03839">
        <w:rPr>
          <w:rFonts w:ascii="Arial" w:hAnsi="Arial" w:cs="Arial"/>
          <w:b/>
          <w:sz w:val="28"/>
          <w:szCs w:val="28"/>
        </w:rPr>
        <w:tab/>
        <w:t>FINANCIAL STATUS</w:t>
      </w:r>
      <w:bookmarkEnd w:id="168"/>
      <w:bookmarkEnd w:id="169"/>
      <w:bookmarkEnd w:id="170"/>
      <w:bookmarkEnd w:id="171"/>
      <w:bookmarkEnd w:id="172"/>
      <w:bookmarkEnd w:id="173"/>
      <w:bookmarkEnd w:id="174"/>
      <w:bookmarkEnd w:id="175"/>
      <w:bookmarkEnd w:id="176"/>
    </w:p>
    <w:p w:rsidR="00B27359" w:rsidRPr="00D002EA" w:rsidRDefault="00B27359" w:rsidP="005406EA">
      <w:pPr>
        <w:pStyle w:val="BodyText"/>
        <w:widowControl/>
        <w:tabs>
          <w:tab w:val="clear" w:pos="-720"/>
        </w:tabs>
        <w:rPr>
          <w:rFonts w:ascii="Arial" w:hAnsi="Arial" w:cs="Arial"/>
          <w:bCs/>
          <w:szCs w:val="24"/>
        </w:rPr>
      </w:pPr>
    </w:p>
    <w:p w:rsidR="00B27359" w:rsidRPr="001136EE" w:rsidRDefault="00B27359" w:rsidP="005406EA">
      <w:pPr>
        <w:pStyle w:val="BodyText"/>
        <w:widowControl/>
        <w:tabs>
          <w:tab w:val="clear" w:pos="-720"/>
        </w:tabs>
        <w:rPr>
          <w:rFonts w:ascii="Arial" w:hAnsi="Arial" w:cs="Arial"/>
          <w:bCs/>
          <w:sz w:val="22"/>
          <w:szCs w:val="22"/>
        </w:rPr>
      </w:pPr>
      <w:r w:rsidRPr="001136EE">
        <w:rPr>
          <w:rFonts w:ascii="Arial" w:hAnsi="Arial" w:cs="Arial"/>
          <w:bCs/>
          <w:sz w:val="22"/>
          <w:szCs w:val="22"/>
        </w:rPr>
        <w:t>The Division receives funds for the SDWF from grants from EPA, the State match needed for the EPA grants, repayments from existing loans and interest earnings on various accounts in the SDWF.  The funds are used to fund SSAF programs, the DWSRF program and pay the cost to administer the DWSRF program.</w:t>
      </w:r>
    </w:p>
    <w:p w:rsidR="00B27359" w:rsidRPr="001136EE" w:rsidRDefault="00B27359" w:rsidP="005406EA">
      <w:pPr>
        <w:pStyle w:val="BodyText"/>
        <w:widowControl/>
        <w:tabs>
          <w:tab w:val="clear" w:pos="-720"/>
        </w:tabs>
        <w:rPr>
          <w:rFonts w:ascii="Arial" w:hAnsi="Arial" w:cs="Arial"/>
          <w:bCs/>
          <w:sz w:val="22"/>
          <w:szCs w:val="22"/>
        </w:rPr>
      </w:pPr>
    </w:p>
    <w:p w:rsidR="00B27359" w:rsidRDefault="00B27359" w:rsidP="005406EA">
      <w:pPr>
        <w:pStyle w:val="BodyText"/>
        <w:widowControl/>
        <w:tabs>
          <w:tab w:val="clear" w:pos="-720"/>
        </w:tabs>
        <w:rPr>
          <w:rFonts w:ascii="Arial" w:hAnsi="Arial" w:cs="Arial"/>
          <w:bCs/>
          <w:sz w:val="22"/>
          <w:szCs w:val="22"/>
        </w:rPr>
      </w:pPr>
      <w:r w:rsidRPr="001136EE">
        <w:rPr>
          <w:rFonts w:ascii="Arial" w:hAnsi="Arial" w:cs="Arial"/>
          <w:bCs/>
          <w:sz w:val="22"/>
          <w:szCs w:val="22"/>
        </w:rPr>
        <w:t>Chart 3 provides a summary of the Sources and Uses of Funds in the SDWF.</w:t>
      </w:r>
    </w:p>
    <w:p w:rsidR="00B27359" w:rsidRDefault="00B27359" w:rsidP="005406EA">
      <w:pPr>
        <w:pStyle w:val="BodyText"/>
        <w:widowControl/>
        <w:tabs>
          <w:tab w:val="clear" w:pos="-720"/>
        </w:tabs>
        <w:rPr>
          <w:rFonts w:ascii="Arial" w:hAnsi="Arial" w:cs="Arial"/>
          <w:bCs/>
          <w:sz w:val="22"/>
          <w:szCs w:val="22"/>
        </w:rPr>
      </w:pPr>
    </w:p>
    <w:p w:rsidR="00B27359" w:rsidRPr="00D3746A" w:rsidRDefault="00B27359" w:rsidP="005406EA">
      <w:pPr>
        <w:pStyle w:val="BodyText"/>
        <w:numPr>
          <w:ilvl w:val="0"/>
          <w:numId w:val="34"/>
        </w:numPr>
        <w:rPr>
          <w:rFonts w:ascii="Arial" w:hAnsi="Arial" w:cs="Arial"/>
          <w:b/>
          <w:color w:val="000000"/>
          <w:szCs w:val="24"/>
        </w:rPr>
      </w:pPr>
      <w:r w:rsidRPr="00D3746A">
        <w:rPr>
          <w:rFonts w:ascii="Arial" w:hAnsi="Arial" w:cs="Arial"/>
          <w:b/>
          <w:bCs/>
          <w:szCs w:val="24"/>
        </w:rPr>
        <w:t xml:space="preserve">State Match Sources </w:t>
      </w:r>
    </w:p>
    <w:p w:rsidR="00B27359" w:rsidRPr="00D3746A" w:rsidRDefault="00B27359" w:rsidP="005406EA">
      <w:pPr>
        <w:pStyle w:val="BodyText"/>
        <w:ind w:left="720"/>
        <w:rPr>
          <w:rFonts w:ascii="Arial" w:hAnsi="Arial" w:cs="Arial"/>
          <w:color w:val="000000"/>
          <w:sz w:val="22"/>
          <w:szCs w:val="22"/>
        </w:rPr>
      </w:pPr>
    </w:p>
    <w:p w:rsidR="00B27359" w:rsidRPr="00A3201F" w:rsidRDefault="00B27359" w:rsidP="005406EA">
      <w:pPr>
        <w:pStyle w:val="BodyText"/>
        <w:rPr>
          <w:rFonts w:ascii="Arial" w:hAnsi="Arial" w:cs="Arial"/>
          <w:color w:val="000000"/>
          <w:sz w:val="22"/>
          <w:szCs w:val="22"/>
          <w:highlight w:val="yellow"/>
        </w:rPr>
      </w:pPr>
      <w:r w:rsidRPr="00D3746A">
        <w:rPr>
          <w:rFonts w:ascii="Arial" w:hAnsi="Arial" w:cs="Arial"/>
          <w:color w:val="000000"/>
          <w:sz w:val="22"/>
          <w:szCs w:val="22"/>
        </w:rPr>
        <w:t xml:space="preserve">The State of Arkansas agrees to deposit into the DWSRF, or make available through a letter of credit or a letter of credit type instrument, monies in an amount equal to 20 percent of each quarterly grant payment on or before the date on which the State receives each payment from the grant award.  The State of Arkansas will fund the required State Match by using State appropriations, grants from State funding programs, or servicing fees. </w:t>
      </w:r>
    </w:p>
    <w:p w:rsidR="00B27359" w:rsidRPr="00A3201F" w:rsidRDefault="00B27359" w:rsidP="00762312">
      <w:pPr>
        <w:pStyle w:val="BodyText"/>
        <w:rPr>
          <w:rFonts w:ascii="Arial" w:hAnsi="Arial" w:cs="Arial"/>
          <w:color w:val="000000"/>
          <w:sz w:val="22"/>
          <w:szCs w:val="22"/>
          <w:highlight w:val="yellow"/>
        </w:rPr>
      </w:pPr>
    </w:p>
    <w:p w:rsidR="00B27359" w:rsidRDefault="00B27359" w:rsidP="00762312">
      <w:pPr>
        <w:pStyle w:val="BodyText"/>
        <w:rPr>
          <w:rFonts w:ascii="Arial" w:hAnsi="Arial" w:cs="Arial"/>
          <w:color w:val="000000"/>
          <w:sz w:val="22"/>
          <w:szCs w:val="22"/>
          <w:highlight w:val="yellow"/>
        </w:rPr>
      </w:pPr>
    </w:p>
    <w:p w:rsidR="00B27359" w:rsidRPr="00BF4A01" w:rsidRDefault="00B27359" w:rsidP="005406EA">
      <w:pPr>
        <w:pStyle w:val="BodyText"/>
        <w:rPr>
          <w:rFonts w:ascii="Arial" w:hAnsi="Arial" w:cs="Arial"/>
          <w:color w:val="000000"/>
          <w:sz w:val="22"/>
          <w:szCs w:val="22"/>
        </w:rPr>
      </w:pPr>
      <w:r>
        <w:rPr>
          <w:rFonts w:ascii="Arial" w:hAnsi="Arial" w:cs="Arial"/>
          <w:color w:val="000000"/>
          <w:sz w:val="22"/>
          <w:szCs w:val="22"/>
        </w:rPr>
        <w:t>Chart 4-2</w:t>
      </w:r>
      <w:r w:rsidRPr="00BF4A01">
        <w:rPr>
          <w:rFonts w:ascii="Arial" w:hAnsi="Arial" w:cs="Arial"/>
          <w:color w:val="000000"/>
          <w:sz w:val="22"/>
          <w:szCs w:val="22"/>
        </w:rPr>
        <w:t xml:space="preserve"> has a breakdown of the 20% State Match.  In SFY 2012, the cumulative calculation looks like this:</w:t>
      </w:r>
    </w:p>
    <w:p w:rsidR="00B27359" w:rsidRPr="00BF4A01" w:rsidRDefault="00B27359" w:rsidP="005406EA">
      <w:pPr>
        <w:pStyle w:val="BodyText"/>
        <w:rPr>
          <w:rFonts w:ascii="Arial" w:hAnsi="Arial" w:cs="Arial"/>
          <w:color w:val="000000"/>
          <w:sz w:val="22"/>
          <w:szCs w:val="22"/>
        </w:rPr>
      </w:pPr>
    </w:p>
    <w:p w:rsidR="00B27359" w:rsidRPr="00BF4A01" w:rsidRDefault="00B27359" w:rsidP="005406EA">
      <w:pPr>
        <w:pStyle w:val="BodyText"/>
        <w:rPr>
          <w:rFonts w:ascii="Arial" w:hAnsi="Arial" w:cs="Arial"/>
          <w:color w:val="000000"/>
          <w:sz w:val="22"/>
          <w:szCs w:val="22"/>
        </w:rPr>
      </w:pPr>
      <w:r w:rsidRPr="00BF4A01">
        <w:rPr>
          <w:rFonts w:ascii="Arial" w:hAnsi="Arial" w:cs="Arial"/>
          <w:color w:val="000000"/>
          <w:sz w:val="22"/>
          <w:szCs w:val="22"/>
        </w:rPr>
        <w:tab/>
      </w:r>
      <w:r>
        <w:rPr>
          <w:rFonts w:ascii="Arial" w:hAnsi="Arial" w:cs="Arial"/>
          <w:color w:val="000000"/>
          <w:sz w:val="22"/>
          <w:szCs w:val="22"/>
        </w:rPr>
        <w:tab/>
      </w:r>
      <w:r w:rsidRPr="00BF4A01">
        <w:rPr>
          <w:rFonts w:ascii="Arial" w:hAnsi="Arial" w:cs="Arial"/>
          <w:color w:val="000000"/>
          <w:sz w:val="22"/>
          <w:szCs w:val="22"/>
        </w:rPr>
        <w:t>Cumulative Loans</w:t>
      </w:r>
      <w:r w:rsidRPr="00BF4A01">
        <w:rPr>
          <w:rFonts w:ascii="Arial" w:hAnsi="Arial" w:cs="Arial"/>
          <w:color w:val="000000"/>
          <w:sz w:val="22"/>
          <w:szCs w:val="22"/>
        </w:rPr>
        <w:tab/>
      </w:r>
      <w:r w:rsidRPr="00BF4A01">
        <w:rPr>
          <w:rFonts w:ascii="Arial" w:hAnsi="Arial" w:cs="Arial"/>
          <w:color w:val="000000"/>
          <w:sz w:val="22"/>
          <w:szCs w:val="22"/>
        </w:rPr>
        <w:tab/>
      </w:r>
      <w:r w:rsidRPr="00BF4A01">
        <w:rPr>
          <w:rFonts w:ascii="Arial" w:hAnsi="Arial" w:cs="Arial"/>
          <w:color w:val="000000"/>
          <w:sz w:val="22"/>
          <w:szCs w:val="22"/>
        </w:rPr>
        <w:tab/>
        <w:t>$</w:t>
      </w:r>
      <w:r w:rsidRPr="002E3952">
        <w:rPr>
          <w:rFonts w:ascii="Arial" w:hAnsi="Arial" w:cs="Arial"/>
          <w:color w:val="000000"/>
          <w:sz w:val="22"/>
          <w:szCs w:val="22"/>
        </w:rPr>
        <w:t>180,269,300</w:t>
      </w:r>
    </w:p>
    <w:p w:rsidR="00B27359" w:rsidRPr="00BF4A01" w:rsidRDefault="00B27359" w:rsidP="005406EA">
      <w:pPr>
        <w:pStyle w:val="BodyText"/>
        <w:rPr>
          <w:rFonts w:ascii="Arial" w:hAnsi="Arial" w:cs="Arial"/>
          <w:color w:val="000000"/>
          <w:sz w:val="22"/>
          <w:szCs w:val="22"/>
        </w:rPr>
      </w:pPr>
      <w:r>
        <w:rPr>
          <w:rFonts w:ascii="Arial" w:hAnsi="Arial" w:cs="Arial"/>
          <w:color w:val="000000"/>
          <w:sz w:val="22"/>
          <w:szCs w:val="22"/>
        </w:rPr>
        <w:tab/>
      </w:r>
      <w:r w:rsidRPr="00BF4A01">
        <w:rPr>
          <w:rFonts w:ascii="Arial" w:hAnsi="Arial" w:cs="Arial"/>
          <w:color w:val="000000"/>
          <w:sz w:val="22"/>
          <w:szCs w:val="22"/>
        </w:rPr>
        <w:tab/>
        <w:t>Cumulative State Match</w:t>
      </w:r>
      <w:r w:rsidRPr="00BF4A01">
        <w:rPr>
          <w:rFonts w:ascii="Arial" w:hAnsi="Arial" w:cs="Arial"/>
          <w:color w:val="000000"/>
          <w:sz w:val="22"/>
          <w:szCs w:val="22"/>
        </w:rPr>
        <w:tab/>
      </w:r>
      <w:r w:rsidRPr="00BF4A01">
        <w:rPr>
          <w:rFonts w:ascii="Arial" w:hAnsi="Arial" w:cs="Arial"/>
          <w:color w:val="000000"/>
          <w:sz w:val="22"/>
          <w:szCs w:val="22"/>
        </w:rPr>
        <w:tab/>
        <w:t xml:space="preserve">  $</w:t>
      </w:r>
      <w:r w:rsidRPr="002E3952">
        <w:rPr>
          <w:rFonts w:ascii="Arial" w:hAnsi="Arial" w:cs="Arial"/>
          <w:color w:val="000000"/>
          <w:sz w:val="22"/>
          <w:szCs w:val="22"/>
        </w:rPr>
        <w:t>36,699,480</w:t>
      </w:r>
    </w:p>
    <w:p w:rsidR="00B27359" w:rsidRPr="00BF4A01" w:rsidRDefault="00B27359" w:rsidP="005406EA">
      <w:pPr>
        <w:pStyle w:val="BodyText"/>
        <w:rPr>
          <w:rFonts w:ascii="Arial" w:hAnsi="Arial" w:cs="Arial"/>
          <w:color w:val="000000"/>
          <w:sz w:val="22"/>
          <w:szCs w:val="22"/>
        </w:rPr>
      </w:pPr>
      <w:r>
        <w:rPr>
          <w:rFonts w:ascii="Arial" w:hAnsi="Arial" w:cs="Arial"/>
          <w:color w:val="000000"/>
          <w:sz w:val="22"/>
          <w:szCs w:val="22"/>
        </w:rPr>
        <w:tab/>
      </w:r>
      <w:r w:rsidRPr="00BF4A01">
        <w:rPr>
          <w:rFonts w:ascii="Arial" w:hAnsi="Arial" w:cs="Arial"/>
          <w:color w:val="000000"/>
          <w:sz w:val="22"/>
          <w:szCs w:val="22"/>
        </w:rPr>
        <w:tab/>
        <w:t xml:space="preserve">Percentage of State Match </w:t>
      </w:r>
      <w:r w:rsidRPr="00BF4A01">
        <w:rPr>
          <w:rFonts w:ascii="Arial" w:hAnsi="Arial" w:cs="Arial"/>
          <w:color w:val="000000"/>
          <w:sz w:val="22"/>
          <w:szCs w:val="22"/>
        </w:rPr>
        <w:tab/>
      </w:r>
      <w:r w:rsidRPr="00BF4A01">
        <w:rPr>
          <w:rFonts w:ascii="Arial" w:hAnsi="Arial" w:cs="Arial"/>
          <w:color w:val="000000"/>
          <w:sz w:val="22"/>
          <w:szCs w:val="22"/>
        </w:rPr>
        <w:tab/>
        <w:t xml:space="preserve">         20.3</w:t>
      </w:r>
      <w:r>
        <w:rPr>
          <w:rFonts w:ascii="Arial" w:hAnsi="Arial" w:cs="Arial"/>
          <w:color w:val="000000"/>
          <w:sz w:val="22"/>
          <w:szCs w:val="22"/>
        </w:rPr>
        <w:t>6</w:t>
      </w:r>
      <w:r w:rsidRPr="00BF4A01">
        <w:rPr>
          <w:rFonts w:ascii="Arial" w:hAnsi="Arial" w:cs="Arial"/>
          <w:color w:val="000000"/>
          <w:sz w:val="22"/>
          <w:szCs w:val="22"/>
        </w:rPr>
        <w:t>%</w:t>
      </w:r>
    </w:p>
    <w:p w:rsidR="00B27359" w:rsidRPr="00BF4A01" w:rsidRDefault="00B27359" w:rsidP="005406EA">
      <w:pPr>
        <w:pStyle w:val="BodyText"/>
        <w:rPr>
          <w:rFonts w:ascii="Arial" w:hAnsi="Arial" w:cs="Arial"/>
          <w:color w:val="000000"/>
          <w:sz w:val="22"/>
          <w:szCs w:val="22"/>
        </w:rPr>
      </w:pPr>
    </w:p>
    <w:p w:rsidR="00B27359" w:rsidRPr="00BF4A01" w:rsidRDefault="00B27359" w:rsidP="005406EA">
      <w:pPr>
        <w:pStyle w:val="BodyText"/>
        <w:widowControl/>
        <w:numPr>
          <w:ilvl w:val="0"/>
          <w:numId w:val="34"/>
        </w:numPr>
        <w:tabs>
          <w:tab w:val="clear" w:pos="-720"/>
        </w:tabs>
        <w:rPr>
          <w:rFonts w:ascii="Arial" w:hAnsi="Arial" w:cs="Arial"/>
          <w:b/>
          <w:bCs/>
          <w:sz w:val="22"/>
          <w:szCs w:val="22"/>
        </w:rPr>
      </w:pPr>
      <w:r w:rsidRPr="00BF4A01">
        <w:rPr>
          <w:rFonts w:ascii="Arial" w:hAnsi="Arial" w:cs="Arial"/>
          <w:b/>
          <w:bCs/>
          <w:szCs w:val="24"/>
        </w:rPr>
        <w:t>Leveraging of the DWSRF</w:t>
      </w:r>
    </w:p>
    <w:p w:rsidR="00B27359" w:rsidRPr="00BF4A01" w:rsidRDefault="00B27359" w:rsidP="005406EA">
      <w:pPr>
        <w:pStyle w:val="BodyText"/>
        <w:widowControl/>
        <w:tabs>
          <w:tab w:val="clear" w:pos="-720"/>
        </w:tabs>
        <w:rPr>
          <w:rFonts w:ascii="Arial" w:hAnsi="Arial" w:cs="Arial"/>
          <w:b/>
          <w:bCs/>
          <w:szCs w:val="24"/>
        </w:rPr>
      </w:pPr>
    </w:p>
    <w:p w:rsidR="00B27359" w:rsidRPr="00625342" w:rsidRDefault="00B27359" w:rsidP="00625342">
      <w:pPr>
        <w:pStyle w:val="BodyText"/>
        <w:widowControl/>
        <w:tabs>
          <w:tab w:val="clear" w:pos="-720"/>
        </w:tabs>
        <w:rPr>
          <w:rFonts w:ascii="Arial" w:hAnsi="Arial" w:cs="Arial"/>
          <w:bCs/>
          <w:sz w:val="22"/>
          <w:szCs w:val="22"/>
        </w:rPr>
      </w:pPr>
      <w:r w:rsidRPr="00625342">
        <w:rPr>
          <w:rFonts w:ascii="Arial" w:hAnsi="Arial" w:cs="Arial"/>
          <w:bCs/>
          <w:sz w:val="22"/>
          <w:szCs w:val="22"/>
        </w:rPr>
        <w:t>The DWSRF was leveraged for the first time in November 2011. Bond proceeds of $28,304,704.62 were raised to reimburse the DWSRF for previous disbursements and transferred to the Revolving Loan Fund Account.  Because these bond proceeds were used to reimburse the DWSRF for previous disbursements, they are considered spent.  Most of the funds will be used to fund the Jacksonville Water Works project which closed for $25 million in November 2011.</w:t>
      </w:r>
    </w:p>
    <w:p w:rsidR="00B27359" w:rsidRPr="00BF4A01" w:rsidRDefault="00B27359" w:rsidP="005406EA">
      <w:pPr>
        <w:pStyle w:val="BodyText"/>
        <w:widowControl/>
        <w:tabs>
          <w:tab w:val="clear" w:pos="-720"/>
        </w:tabs>
        <w:ind w:left="720"/>
        <w:rPr>
          <w:rFonts w:ascii="Arial" w:hAnsi="Arial" w:cs="Arial"/>
          <w:bCs/>
          <w:sz w:val="22"/>
          <w:szCs w:val="22"/>
        </w:rPr>
      </w:pPr>
    </w:p>
    <w:p w:rsidR="00B27359" w:rsidRPr="00BF4A01" w:rsidRDefault="00B27359" w:rsidP="005406EA">
      <w:pPr>
        <w:pStyle w:val="BodyText"/>
        <w:widowControl/>
        <w:numPr>
          <w:ilvl w:val="0"/>
          <w:numId w:val="34"/>
        </w:numPr>
        <w:tabs>
          <w:tab w:val="clear" w:pos="-720"/>
        </w:tabs>
        <w:rPr>
          <w:rFonts w:ascii="Arial" w:hAnsi="Arial" w:cs="Arial"/>
          <w:b/>
          <w:bCs/>
          <w:szCs w:val="24"/>
        </w:rPr>
      </w:pPr>
      <w:r w:rsidRPr="00BF4A01">
        <w:rPr>
          <w:rFonts w:ascii="Arial" w:hAnsi="Arial" w:cs="Arial"/>
          <w:b/>
          <w:bCs/>
          <w:szCs w:val="24"/>
        </w:rPr>
        <w:t xml:space="preserve">Cash Draw Ratio Proportionality </w:t>
      </w:r>
    </w:p>
    <w:p w:rsidR="00B27359" w:rsidRPr="00341502" w:rsidRDefault="00B27359" w:rsidP="005406EA">
      <w:pPr>
        <w:pStyle w:val="BodyText"/>
        <w:widowControl/>
        <w:tabs>
          <w:tab w:val="clear" w:pos="-720"/>
        </w:tabs>
        <w:ind w:left="1080"/>
        <w:rPr>
          <w:rFonts w:ascii="Arial" w:hAnsi="Arial" w:cs="Arial"/>
          <w:b/>
          <w:bCs/>
          <w:szCs w:val="24"/>
          <w:highlight w:val="yellow"/>
        </w:rPr>
      </w:pPr>
    </w:p>
    <w:p w:rsidR="00B27359" w:rsidRPr="009A77FE" w:rsidRDefault="00B27359" w:rsidP="00625342">
      <w:pPr>
        <w:pStyle w:val="BodyText"/>
        <w:widowControl/>
        <w:tabs>
          <w:tab w:val="clear" w:pos="-720"/>
        </w:tabs>
        <w:rPr>
          <w:rFonts w:ascii="Arial" w:hAnsi="Arial" w:cs="Arial"/>
          <w:bCs/>
          <w:sz w:val="22"/>
          <w:szCs w:val="22"/>
        </w:rPr>
      </w:pPr>
      <w:r>
        <w:rPr>
          <w:rFonts w:ascii="Arial" w:hAnsi="Arial" w:cs="Arial"/>
          <w:bCs/>
          <w:sz w:val="22"/>
          <w:szCs w:val="22"/>
        </w:rPr>
        <w:t>Arkansas has received permission to vary</w:t>
      </w:r>
      <w:r w:rsidRPr="009A77FE">
        <w:rPr>
          <w:rFonts w:ascii="Arial" w:hAnsi="Arial" w:cs="Arial"/>
          <w:bCs/>
          <w:sz w:val="22"/>
          <w:szCs w:val="22"/>
        </w:rPr>
        <w:t xml:space="preserve"> </w:t>
      </w:r>
      <w:r>
        <w:rPr>
          <w:rFonts w:ascii="Arial" w:hAnsi="Arial" w:cs="Arial"/>
          <w:bCs/>
          <w:sz w:val="22"/>
          <w:szCs w:val="22"/>
        </w:rPr>
        <w:t>from the normal proportionality ratio for federal fund disbursements.  Arkansas received permission to spend State Match for a Cap Grant before requesting federal funds.  This is because Arkansas is prohibited from disbursing State Match in any of the forms used for Additional Subsidization.  As long as federal funds are required to be spent on Additional Subsidization, Arkansas will need this variance in each Cap Grant.</w:t>
      </w:r>
    </w:p>
    <w:p w:rsidR="00B27359" w:rsidRDefault="00B27359" w:rsidP="00B8203B">
      <w:pPr>
        <w:pStyle w:val="BodyText"/>
        <w:widowControl/>
        <w:tabs>
          <w:tab w:val="clear" w:pos="-720"/>
        </w:tabs>
        <w:rPr>
          <w:rFonts w:ascii="Arial" w:hAnsi="Arial" w:cs="Arial"/>
          <w:bCs/>
          <w:sz w:val="22"/>
          <w:szCs w:val="22"/>
        </w:rPr>
      </w:pPr>
    </w:p>
    <w:p w:rsidR="00B27359" w:rsidRPr="00E03839" w:rsidRDefault="00B27359" w:rsidP="008407F3">
      <w:pPr>
        <w:pStyle w:val="BodyText"/>
        <w:numPr>
          <w:ilvl w:val="0"/>
          <w:numId w:val="14"/>
        </w:numPr>
        <w:tabs>
          <w:tab w:val="clear" w:pos="-720"/>
          <w:tab w:val="clear" w:pos="1080"/>
          <w:tab w:val="left" w:pos="720"/>
        </w:tabs>
        <w:ind w:left="0" w:firstLine="0"/>
        <w:outlineLvl w:val="0"/>
        <w:rPr>
          <w:rFonts w:ascii="Arial" w:hAnsi="Arial" w:cs="Arial"/>
          <w:bCs/>
          <w:sz w:val="28"/>
          <w:szCs w:val="28"/>
        </w:rPr>
      </w:pPr>
      <w:bookmarkStart w:id="177" w:name="_Toc226519175"/>
      <w:bookmarkStart w:id="178" w:name="_Toc226520810"/>
      <w:bookmarkStart w:id="179" w:name="_Toc227480108"/>
      <w:bookmarkStart w:id="180" w:name="_Toc258414500"/>
      <w:bookmarkStart w:id="181" w:name="_Toc262195733"/>
      <w:bookmarkStart w:id="182" w:name="_Toc286402276"/>
      <w:bookmarkStart w:id="183" w:name="_Toc292798133"/>
      <w:bookmarkStart w:id="184" w:name="_Toc292885256"/>
      <w:bookmarkStart w:id="185" w:name="_Toc294791654"/>
      <w:r w:rsidRPr="00E03839">
        <w:rPr>
          <w:rFonts w:ascii="Arial" w:hAnsi="Arial" w:cs="Arial"/>
          <w:b/>
          <w:sz w:val="28"/>
          <w:szCs w:val="28"/>
        </w:rPr>
        <w:t>SET-ASIDE ACTIVITIES</w:t>
      </w:r>
      <w:bookmarkEnd w:id="177"/>
      <w:bookmarkEnd w:id="178"/>
      <w:bookmarkEnd w:id="179"/>
      <w:bookmarkEnd w:id="180"/>
      <w:bookmarkEnd w:id="181"/>
      <w:bookmarkEnd w:id="182"/>
      <w:bookmarkEnd w:id="183"/>
      <w:bookmarkEnd w:id="184"/>
      <w:bookmarkEnd w:id="185"/>
    </w:p>
    <w:p w:rsidR="00B27359" w:rsidRPr="00DE2A2A" w:rsidRDefault="00B27359" w:rsidP="00B8203B">
      <w:pPr>
        <w:pStyle w:val="BodyText"/>
        <w:widowControl/>
        <w:tabs>
          <w:tab w:val="clear" w:pos="-720"/>
        </w:tabs>
        <w:rPr>
          <w:rFonts w:ascii="Arial" w:hAnsi="Arial" w:cs="Arial"/>
          <w:bCs/>
          <w:szCs w:val="24"/>
        </w:rPr>
      </w:pPr>
    </w:p>
    <w:p w:rsidR="00B27359" w:rsidRPr="00DE2A2A" w:rsidRDefault="00B27359" w:rsidP="005406EA">
      <w:pPr>
        <w:pStyle w:val="BodyText"/>
        <w:widowControl/>
        <w:tabs>
          <w:tab w:val="clear" w:pos="-720"/>
        </w:tabs>
        <w:rPr>
          <w:rFonts w:ascii="Arial" w:hAnsi="Arial" w:cs="Arial"/>
          <w:bCs/>
          <w:sz w:val="22"/>
          <w:szCs w:val="22"/>
        </w:rPr>
      </w:pPr>
      <w:r w:rsidRPr="00DE2A2A">
        <w:rPr>
          <w:rFonts w:ascii="Arial" w:hAnsi="Arial" w:cs="Arial"/>
          <w:bCs/>
          <w:sz w:val="22"/>
          <w:szCs w:val="22"/>
        </w:rPr>
        <w:t>Arkansas plans to seek funding for five of the set-aside programs.  The programs are:</w:t>
      </w:r>
    </w:p>
    <w:p w:rsidR="00B27359" w:rsidRPr="00DE2A2A" w:rsidRDefault="00B27359" w:rsidP="005406EA">
      <w:pPr>
        <w:pStyle w:val="BodyText"/>
        <w:widowControl/>
        <w:tabs>
          <w:tab w:val="clear" w:pos="-720"/>
        </w:tabs>
        <w:rPr>
          <w:rFonts w:ascii="Arial" w:hAnsi="Arial" w:cs="Arial"/>
          <w:bCs/>
          <w:sz w:val="22"/>
          <w:szCs w:val="22"/>
        </w:rPr>
      </w:pPr>
    </w:p>
    <w:p w:rsidR="00B27359" w:rsidRPr="00DE2A2A" w:rsidRDefault="00B27359" w:rsidP="005406EA">
      <w:pPr>
        <w:pStyle w:val="BodyText"/>
        <w:widowControl/>
        <w:numPr>
          <w:ilvl w:val="0"/>
          <w:numId w:val="9"/>
        </w:numPr>
        <w:tabs>
          <w:tab w:val="clear" w:pos="-720"/>
          <w:tab w:val="clear" w:pos="1262"/>
          <w:tab w:val="left" w:pos="540"/>
        </w:tabs>
        <w:ind w:hanging="1262"/>
        <w:rPr>
          <w:rFonts w:ascii="Arial" w:hAnsi="Arial" w:cs="Arial"/>
          <w:bCs/>
          <w:sz w:val="22"/>
          <w:szCs w:val="22"/>
        </w:rPr>
      </w:pPr>
      <w:r w:rsidRPr="00DE2A2A">
        <w:rPr>
          <w:rFonts w:ascii="Arial" w:hAnsi="Arial" w:cs="Arial"/>
          <w:bCs/>
          <w:sz w:val="22"/>
          <w:szCs w:val="22"/>
        </w:rPr>
        <w:t>Administration of the DWSRF program.  4% of grant requested.  Used by Water Division</w:t>
      </w:r>
    </w:p>
    <w:p w:rsidR="00B27359" w:rsidRPr="00DE2A2A" w:rsidRDefault="00B27359" w:rsidP="005406EA">
      <w:pPr>
        <w:pStyle w:val="BodyText"/>
        <w:widowControl/>
        <w:numPr>
          <w:ilvl w:val="0"/>
          <w:numId w:val="9"/>
        </w:numPr>
        <w:tabs>
          <w:tab w:val="clear" w:pos="-720"/>
          <w:tab w:val="clear" w:pos="1262"/>
          <w:tab w:val="num" w:pos="540"/>
        </w:tabs>
        <w:ind w:left="540" w:hanging="540"/>
        <w:rPr>
          <w:rFonts w:ascii="Arial" w:hAnsi="Arial" w:cs="Arial"/>
          <w:bCs/>
          <w:sz w:val="22"/>
          <w:szCs w:val="22"/>
        </w:rPr>
      </w:pPr>
      <w:r w:rsidRPr="00DE2A2A">
        <w:rPr>
          <w:rFonts w:ascii="Arial" w:hAnsi="Arial" w:cs="Arial"/>
          <w:bCs/>
          <w:sz w:val="22"/>
          <w:szCs w:val="22"/>
        </w:rPr>
        <w:t>Small Systems Technical Assistance.  2% of grant requested.  Used by Engineering Section</w:t>
      </w:r>
    </w:p>
    <w:p w:rsidR="00B27359" w:rsidRPr="00DE2A2A" w:rsidRDefault="00B27359" w:rsidP="005406EA">
      <w:pPr>
        <w:pStyle w:val="BodyText"/>
        <w:widowControl/>
        <w:numPr>
          <w:ilvl w:val="0"/>
          <w:numId w:val="9"/>
        </w:numPr>
        <w:tabs>
          <w:tab w:val="clear" w:pos="-720"/>
          <w:tab w:val="clear" w:pos="1262"/>
          <w:tab w:val="num" w:pos="540"/>
        </w:tabs>
        <w:ind w:hanging="1262"/>
        <w:rPr>
          <w:rFonts w:ascii="Arial" w:hAnsi="Arial" w:cs="Arial"/>
          <w:bCs/>
          <w:sz w:val="22"/>
          <w:szCs w:val="22"/>
        </w:rPr>
      </w:pPr>
      <w:r w:rsidRPr="00DE2A2A">
        <w:rPr>
          <w:rFonts w:ascii="Arial" w:hAnsi="Arial" w:cs="Arial"/>
          <w:bCs/>
          <w:sz w:val="22"/>
          <w:szCs w:val="22"/>
        </w:rPr>
        <w:t>State Program Management.  10% of grant requested.  Used by Engineering Section</w:t>
      </w:r>
    </w:p>
    <w:p w:rsidR="00B27359" w:rsidRPr="00DE2A2A" w:rsidRDefault="00B27359" w:rsidP="005406EA">
      <w:pPr>
        <w:pStyle w:val="BodyText"/>
        <w:widowControl/>
        <w:numPr>
          <w:ilvl w:val="0"/>
          <w:numId w:val="9"/>
        </w:numPr>
        <w:tabs>
          <w:tab w:val="clear" w:pos="-720"/>
          <w:tab w:val="clear" w:pos="1262"/>
          <w:tab w:val="num" w:pos="540"/>
        </w:tabs>
        <w:ind w:hanging="1262"/>
        <w:rPr>
          <w:rFonts w:ascii="Arial" w:hAnsi="Arial" w:cs="Arial"/>
          <w:bCs/>
          <w:sz w:val="22"/>
          <w:szCs w:val="22"/>
        </w:rPr>
      </w:pPr>
      <w:r w:rsidRPr="00DE2A2A">
        <w:rPr>
          <w:rFonts w:ascii="Arial" w:hAnsi="Arial" w:cs="Arial"/>
          <w:bCs/>
          <w:sz w:val="22"/>
          <w:szCs w:val="22"/>
        </w:rPr>
        <w:t xml:space="preserve">Wellhead Protection Program.  </w:t>
      </w:r>
      <w:r>
        <w:rPr>
          <w:rFonts w:ascii="Arial" w:hAnsi="Arial" w:cs="Arial"/>
          <w:bCs/>
          <w:sz w:val="22"/>
          <w:szCs w:val="22"/>
        </w:rPr>
        <w:t>5</w:t>
      </w:r>
      <w:r w:rsidRPr="00DE2A2A">
        <w:rPr>
          <w:rFonts w:ascii="Arial" w:hAnsi="Arial" w:cs="Arial"/>
          <w:bCs/>
          <w:sz w:val="22"/>
          <w:szCs w:val="22"/>
        </w:rPr>
        <w:t>% of grant requested.  Used by Engineering Section</w:t>
      </w:r>
    </w:p>
    <w:p w:rsidR="00B27359" w:rsidRDefault="00B27359" w:rsidP="005406EA">
      <w:pPr>
        <w:pStyle w:val="BodyText"/>
        <w:widowControl/>
        <w:numPr>
          <w:ilvl w:val="0"/>
          <w:numId w:val="9"/>
        </w:numPr>
        <w:tabs>
          <w:tab w:val="clear" w:pos="-720"/>
          <w:tab w:val="clear" w:pos="1262"/>
          <w:tab w:val="num" w:pos="540"/>
        </w:tabs>
        <w:ind w:hanging="1262"/>
        <w:rPr>
          <w:rFonts w:ascii="Arial" w:hAnsi="Arial" w:cs="Arial"/>
          <w:bCs/>
          <w:sz w:val="22"/>
          <w:szCs w:val="22"/>
        </w:rPr>
        <w:sectPr w:rsidR="00B27359" w:rsidSect="00F27F69">
          <w:footerReference w:type="first" r:id="rId17"/>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pgNumType w:start="1"/>
          <w:cols w:space="720"/>
          <w:titlePg/>
          <w:docGrid w:linePitch="272"/>
        </w:sectPr>
      </w:pPr>
      <w:r w:rsidRPr="00DE2A2A">
        <w:rPr>
          <w:rFonts w:ascii="Arial" w:hAnsi="Arial" w:cs="Arial"/>
          <w:bCs/>
          <w:sz w:val="22"/>
          <w:szCs w:val="22"/>
        </w:rPr>
        <w:t>C</w:t>
      </w:r>
      <w:r>
        <w:rPr>
          <w:rFonts w:ascii="Arial" w:hAnsi="Arial" w:cs="Arial"/>
          <w:bCs/>
          <w:sz w:val="22"/>
          <w:szCs w:val="22"/>
        </w:rPr>
        <w:t>apacity Development Strategy.  10</w:t>
      </w:r>
      <w:r w:rsidRPr="00DE2A2A">
        <w:rPr>
          <w:rFonts w:ascii="Arial" w:hAnsi="Arial" w:cs="Arial"/>
          <w:bCs/>
          <w:sz w:val="22"/>
          <w:szCs w:val="22"/>
        </w:rPr>
        <w:t xml:space="preserve">% of grant requested.  Used by Engineering Section </w:t>
      </w:r>
    </w:p>
    <w:p w:rsidR="00B27359" w:rsidRDefault="00B27359" w:rsidP="00086D98">
      <w:pPr>
        <w:pStyle w:val="BodyText"/>
        <w:widowControl/>
        <w:tabs>
          <w:tab w:val="clear" w:pos="-720"/>
        </w:tabs>
        <w:rPr>
          <w:rFonts w:ascii="Arial" w:hAnsi="Arial" w:cs="Arial"/>
          <w:bCs/>
          <w:sz w:val="22"/>
          <w:szCs w:val="22"/>
        </w:rPr>
      </w:pPr>
      <w:r>
        <w:rPr>
          <w:rFonts w:ascii="Arial" w:hAnsi="Arial" w:cs="Arial"/>
          <w:bCs/>
          <w:sz w:val="22"/>
          <w:szCs w:val="22"/>
        </w:rPr>
        <w:lastRenderedPageBreak/>
        <w:t>D</w:t>
      </w:r>
      <w:r w:rsidRPr="00080C65">
        <w:rPr>
          <w:rFonts w:ascii="Arial" w:hAnsi="Arial" w:cs="Arial"/>
          <w:bCs/>
          <w:sz w:val="22"/>
          <w:szCs w:val="22"/>
        </w:rPr>
        <w:t>etailed information pertaining to set-aside activities are as follows:</w:t>
      </w:r>
    </w:p>
    <w:tbl>
      <w:tblPr>
        <w:tblW w:w="0" w:type="auto"/>
        <w:tblInd w:w="-252" w:type="dxa"/>
        <w:tblLook w:val="04A0" w:firstRow="1" w:lastRow="0" w:firstColumn="1" w:lastColumn="0" w:noHBand="0" w:noVBand="1"/>
      </w:tblPr>
      <w:tblGrid>
        <w:gridCol w:w="1188"/>
        <w:gridCol w:w="1005"/>
        <w:gridCol w:w="767"/>
        <w:gridCol w:w="1450"/>
        <w:gridCol w:w="1306"/>
        <w:gridCol w:w="1504"/>
        <w:gridCol w:w="1551"/>
        <w:gridCol w:w="1181"/>
        <w:gridCol w:w="1111"/>
        <w:gridCol w:w="1093"/>
        <w:gridCol w:w="1272"/>
      </w:tblGrid>
      <w:tr w:rsidR="00B27359" w:rsidRPr="00356207" w:rsidTr="00F12303">
        <w:trPr>
          <w:trHeight w:val="255"/>
        </w:trPr>
        <w:tc>
          <w:tcPr>
            <w:tcW w:w="0" w:type="auto"/>
            <w:vMerge w:val="restart"/>
            <w:tcBorders>
              <w:top w:val="single" w:sz="4" w:space="0" w:color="auto"/>
              <w:left w:val="single" w:sz="4"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SRF Grant Year</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Set-Aside</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 of Grant</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Total Available</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Total Reserved</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Total Budgeted</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Total Expended  To Date</w:t>
            </w:r>
          </w:p>
        </w:tc>
        <w:tc>
          <w:tcPr>
            <w:tcW w:w="0" w:type="auto"/>
            <w:vMerge w:val="restart"/>
            <w:tcBorders>
              <w:top w:val="single" w:sz="4" w:space="0" w:color="auto"/>
              <w:left w:val="single" w:sz="8" w:space="0" w:color="auto"/>
              <w:bottom w:val="single" w:sz="8" w:space="0" w:color="000000"/>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Grant   Start Date</w:t>
            </w:r>
          </w:p>
        </w:tc>
        <w:tc>
          <w:tcPr>
            <w:tcW w:w="0" w:type="auto"/>
            <w:vMerge w:val="restart"/>
            <w:tcBorders>
              <w:top w:val="single" w:sz="4" w:space="0" w:color="auto"/>
              <w:left w:val="single" w:sz="8" w:space="0" w:color="auto"/>
              <w:bottom w:val="nil"/>
              <w:right w:val="nil"/>
            </w:tcBorders>
            <w:vAlign w:val="bottom"/>
            <w:hideMark/>
          </w:tcPr>
          <w:p w:rsidR="00B27359" w:rsidRPr="00356207" w:rsidRDefault="00B27359" w:rsidP="00356207">
            <w:pPr>
              <w:jc w:val="center"/>
              <w:rPr>
                <w:rFonts w:ascii="Arial" w:hAnsi="Arial" w:cs="Arial"/>
              </w:rPr>
            </w:pPr>
            <w:r w:rsidRPr="00356207">
              <w:rPr>
                <w:rFonts w:ascii="Arial" w:hAnsi="Arial" w:cs="Arial"/>
              </w:rPr>
              <w:t>Expense Begin Date</w:t>
            </w:r>
          </w:p>
        </w:tc>
        <w:tc>
          <w:tcPr>
            <w:tcW w:w="0" w:type="auto"/>
            <w:vMerge w:val="restart"/>
            <w:tcBorders>
              <w:top w:val="single" w:sz="4" w:space="0" w:color="auto"/>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Expense End Date</w:t>
            </w:r>
          </w:p>
        </w:tc>
        <w:tc>
          <w:tcPr>
            <w:tcW w:w="0" w:type="auto"/>
            <w:vMerge w:val="restart"/>
            <w:tcBorders>
              <w:top w:val="single" w:sz="4" w:space="0" w:color="auto"/>
              <w:left w:val="single" w:sz="8" w:space="0" w:color="auto"/>
              <w:bottom w:val="single" w:sz="8" w:space="0" w:color="000000"/>
              <w:right w:val="single" w:sz="4"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Grant   End Date</w:t>
            </w:r>
          </w:p>
        </w:tc>
      </w:tr>
      <w:tr w:rsidR="00B27359" w:rsidRPr="00356207" w:rsidTr="00F12303">
        <w:trPr>
          <w:trHeight w:val="270"/>
        </w:trPr>
        <w:tc>
          <w:tcPr>
            <w:tcW w:w="0" w:type="auto"/>
            <w:vMerge/>
            <w:tcBorders>
              <w:top w:val="single" w:sz="8" w:space="0" w:color="auto"/>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nil"/>
              <w:right w:val="nil"/>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nil"/>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single" w:sz="8" w:space="0" w:color="auto"/>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nil"/>
              <w:right w:val="nil"/>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nil"/>
              <w:right w:val="single" w:sz="8" w:space="0" w:color="auto"/>
            </w:tcBorders>
            <w:vAlign w:val="center"/>
            <w:hideMark/>
          </w:tcPr>
          <w:p w:rsidR="00B27359" w:rsidRPr="00356207" w:rsidRDefault="00B27359" w:rsidP="00356207">
            <w:pPr>
              <w:rPr>
                <w:rFonts w:ascii="Arial" w:hAnsi="Arial" w:cs="Arial"/>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b/>
                <w:bCs/>
              </w:rPr>
            </w:pPr>
            <w:r w:rsidRPr="00356207">
              <w:rPr>
                <w:rFonts w:ascii="Arial" w:hAnsi="Arial" w:cs="Arial"/>
                <w:b/>
                <w:bCs/>
              </w:rPr>
              <w:t>2006</w:t>
            </w: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nil"/>
              <w:bottom w:val="nil"/>
              <w:right w:val="nil"/>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413,328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413,328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413,328 </w:t>
            </w:r>
          </w:p>
        </w:tc>
        <w:tc>
          <w:tcPr>
            <w:tcW w:w="0" w:type="auto"/>
            <w:vMerge w:val="restart"/>
            <w:tcBorders>
              <w:top w:val="nil"/>
              <w:left w:val="single" w:sz="8" w:space="0" w:color="auto"/>
              <w:bottom w:val="single" w:sz="8" w:space="0" w:color="000000"/>
              <w:right w:val="nil"/>
            </w:tcBorders>
            <w:noWrap/>
            <w:vAlign w:val="center"/>
            <w:hideMark/>
          </w:tcPr>
          <w:p w:rsidR="00B27359" w:rsidRPr="00356207" w:rsidRDefault="00B27359" w:rsidP="00356207">
            <w:pPr>
              <w:jc w:val="center"/>
              <w:rPr>
                <w:rFonts w:ascii="Arial" w:hAnsi="Arial" w:cs="Arial"/>
              </w:rPr>
            </w:pPr>
            <w:r w:rsidRPr="00356207">
              <w:rPr>
                <w:rFonts w:ascii="Arial" w:hAnsi="Arial" w:cs="Arial"/>
              </w:rPr>
              <w:t>10/1/2007</w:t>
            </w:r>
          </w:p>
        </w:tc>
        <w:tc>
          <w:tcPr>
            <w:tcW w:w="0" w:type="auto"/>
            <w:tcBorders>
              <w:top w:val="single" w:sz="8" w:space="0" w:color="auto"/>
              <w:left w:val="single" w:sz="8" w:space="0" w:color="auto"/>
              <w:bottom w:val="nil"/>
              <w:right w:val="nil"/>
            </w:tcBorders>
            <w:vAlign w:val="bottom"/>
            <w:hideMark/>
          </w:tcPr>
          <w:p w:rsidR="00B27359" w:rsidRPr="00356207" w:rsidRDefault="00B27359" w:rsidP="00356207">
            <w:pPr>
              <w:jc w:val="center"/>
              <w:rPr>
                <w:rFonts w:ascii="Arial" w:hAnsi="Arial" w:cs="Arial"/>
              </w:rPr>
            </w:pPr>
            <w:r w:rsidRPr="00356207">
              <w:rPr>
                <w:rFonts w:ascii="Arial" w:hAnsi="Arial" w:cs="Arial"/>
              </w:rPr>
              <w:t>Jun-08</w:t>
            </w:r>
          </w:p>
        </w:tc>
        <w:tc>
          <w:tcPr>
            <w:tcW w:w="0" w:type="auto"/>
            <w:tcBorders>
              <w:top w:val="single" w:sz="8" w:space="0" w:color="auto"/>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Jan-10</w:t>
            </w:r>
          </w:p>
        </w:tc>
        <w:tc>
          <w:tcPr>
            <w:tcW w:w="0" w:type="auto"/>
            <w:vMerge w:val="restart"/>
            <w:tcBorders>
              <w:top w:val="nil"/>
              <w:left w:val="nil"/>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9/30/2011</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nil"/>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1,033,320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1,033,320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1,033,320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Apr-10</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Jul-10</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206,664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206,664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206,664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Apr-09</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Oct-10</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6%</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619,992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619,992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644,138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Jun-09</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Jun-11</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9%</w:t>
            </w:r>
          </w:p>
        </w:tc>
        <w:tc>
          <w:tcPr>
            <w:tcW w:w="0" w:type="auto"/>
            <w:tcBorders>
              <w:top w:val="nil"/>
              <w:left w:val="single" w:sz="8" w:space="0" w:color="auto"/>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929,988 </w:t>
            </w:r>
          </w:p>
        </w:tc>
        <w:tc>
          <w:tcPr>
            <w:tcW w:w="0" w:type="auto"/>
            <w:tcBorders>
              <w:top w:val="nil"/>
              <w:left w:val="nil"/>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929,988 </w:t>
            </w: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905,842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Jun-09</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Aug-10</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3,203,292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3,203,292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3,203,292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double" w:sz="6" w:space="0" w:color="auto"/>
              <w:left w:val="single" w:sz="8" w:space="0" w:color="auto"/>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Apr-09</w:t>
            </w:r>
          </w:p>
        </w:tc>
        <w:tc>
          <w:tcPr>
            <w:tcW w:w="0" w:type="auto"/>
            <w:tcBorders>
              <w:top w:val="double" w:sz="6" w:space="0" w:color="auto"/>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Jun-11</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b/>
                <w:bCs/>
              </w:rPr>
            </w:pPr>
            <w:r w:rsidRPr="00356207">
              <w:rPr>
                <w:rFonts w:ascii="Arial" w:hAnsi="Arial" w:cs="Arial"/>
                <w:b/>
                <w:bCs/>
              </w:rPr>
              <w:t>2007*</w:t>
            </w:r>
          </w:p>
        </w:tc>
        <w:tc>
          <w:tcPr>
            <w:tcW w:w="0" w:type="auto"/>
            <w:tcBorders>
              <w:top w:val="nil"/>
              <w:left w:val="nil"/>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413,320 </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10/1/2008</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Jul-09</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Jan-10</w:t>
            </w:r>
          </w:p>
        </w:tc>
        <w:tc>
          <w:tcPr>
            <w:tcW w:w="0" w:type="auto"/>
            <w:vMerge w:val="restart"/>
            <w:tcBorders>
              <w:top w:val="nil"/>
              <w:left w:val="single" w:sz="8" w:space="0" w:color="auto"/>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9/30/2012</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1,033,300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Jul-10</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Aug-11</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206,660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206,660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176,775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Oct-10</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Feb-12</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5%</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619,980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516,650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320,945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May-11</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Jun-12</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55"/>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929,970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1,033,300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Jul-10</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Aug-11</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3,203,230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3,203,230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2,977,640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Jul-10</w:t>
            </w:r>
          </w:p>
        </w:tc>
        <w:tc>
          <w:tcPr>
            <w:tcW w:w="0" w:type="auto"/>
            <w:tcBorders>
              <w:top w:val="double" w:sz="6" w:space="0" w:color="auto"/>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Jun-12</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vAlign w:val="center"/>
            <w:hideMark/>
          </w:tcPr>
          <w:p w:rsidR="00B27359" w:rsidRPr="00356207" w:rsidRDefault="00B27359" w:rsidP="00356207">
            <w:pPr>
              <w:jc w:val="center"/>
              <w:rPr>
                <w:rFonts w:ascii="Arial" w:hAnsi="Arial" w:cs="Arial"/>
                <w:b/>
                <w:bCs/>
              </w:rPr>
            </w:pPr>
            <w:r w:rsidRPr="00356207">
              <w:rPr>
                <w:rFonts w:ascii="Arial" w:hAnsi="Arial" w:cs="Arial"/>
                <w:b/>
                <w:bCs/>
              </w:rPr>
              <w:t>ARRA 09</w:t>
            </w:r>
          </w:p>
        </w:tc>
        <w:tc>
          <w:tcPr>
            <w:tcW w:w="0" w:type="auto"/>
            <w:tcBorders>
              <w:top w:val="nil"/>
              <w:left w:val="nil"/>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2/17/2009</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val="restart"/>
            <w:tcBorders>
              <w:top w:val="nil"/>
              <w:left w:val="single" w:sz="8" w:space="0" w:color="auto"/>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9/30/2011</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2,448,500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$2,448,500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489,700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489,700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16%</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2,938,200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$2,938,200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double" w:sz="6" w:space="0" w:color="auto"/>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b/>
                <w:bCs/>
              </w:rPr>
            </w:pPr>
            <w:r w:rsidRPr="00356207">
              <w:rPr>
                <w:rFonts w:ascii="Arial" w:hAnsi="Arial" w:cs="Arial"/>
                <w:b/>
                <w:bCs/>
              </w:rPr>
              <w:t>2008*</w:t>
            </w:r>
          </w:p>
        </w:tc>
        <w:tc>
          <w:tcPr>
            <w:tcW w:w="0" w:type="auto"/>
            <w:tcBorders>
              <w:top w:val="nil"/>
              <w:left w:val="nil"/>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10/1/2009</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Dec-09</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Sep-10</w:t>
            </w:r>
          </w:p>
        </w:tc>
        <w:tc>
          <w:tcPr>
            <w:tcW w:w="0" w:type="auto"/>
            <w:vMerge w:val="restart"/>
            <w:tcBorders>
              <w:top w:val="nil"/>
              <w:left w:val="single" w:sz="8" w:space="0" w:color="auto"/>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9/30/2013</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414,570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Jul-11</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May-12</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204,580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204,580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5%</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613,740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511,450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May-12</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Jun-13</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920,610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785,992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Jul-11</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Apr-12</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3,170,990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204,580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2,966,410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1,609,722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rPr>
            </w:pPr>
          </w:p>
        </w:tc>
        <w:tc>
          <w:tcPr>
            <w:tcW w:w="0" w:type="auto"/>
            <w:tcBorders>
              <w:top w:val="double" w:sz="6" w:space="0" w:color="auto"/>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Jul-11</w:t>
            </w:r>
          </w:p>
        </w:tc>
        <w:tc>
          <w:tcPr>
            <w:tcW w:w="0" w:type="auto"/>
            <w:tcBorders>
              <w:top w:val="double" w:sz="6" w:space="0" w:color="auto"/>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Jun-13</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b/>
                <w:bCs/>
              </w:rPr>
            </w:pPr>
            <w:r w:rsidRPr="00356207">
              <w:rPr>
                <w:rFonts w:ascii="Arial" w:hAnsi="Arial" w:cs="Arial"/>
                <w:b/>
                <w:bCs/>
              </w:rPr>
              <w:t>2009</w:t>
            </w:r>
          </w:p>
        </w:tc>
        <w:tc>
          <w:tcPr>
            <w:tcW w:w="0" w:type="auto"/>
            <w:tcBorders>
              <w:top w:val="nil"/>
              <w:left w:val="nil"/>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vMerge w:val="restart"/>
            <w:tcBorders>
              <w:top w:val="nil"/>
              <w:left w:val="single" w:sz="8" w:space="0" w:color="auto"/>
              <w:bottom w:val="single" w:sz="8" w:space="0" w:color="000000"/>
              <w:right w:val="nil"/>
            </w:tcBorders>
            <w:noWrap/>
            <w:vAlign w:val="center"/>
            <w:hideMark/>
          </w:tcPr>
          <w:p w:rsidR="00B27359" w:rsidRPr="00356207" w:rsidRDefault="00B27359" w:rsidP="00356207">
            <w:pPr>
              <w:jc w:val="center"/>
              <w:rPr>
                <w:rFonts w:ascii="Arial" w:hAnsi="Arial" w:cs="Arial"/>
              </w:rPr>
            </w:pPr>
            <w:r w:rsidRPr="00356207">
              <w:rPr>
                <w:rFonts w:ascii="Arial" w:hAnsi="Arial" w:cs="Arial"/>
              </w:rPr>
              <w:t>10/1/2010</w:t>
            </w:r>
          </w:p>
        </w:tc>
        <w:tc>
          <w:tcPr>
            <w:tcW w:w="0" w:type="auto"/>
            <w:tcBorders>
              <w:top w:val="single" w:sz="8" w:space="0" w:color="auto"/>
              <w:left w:val="single" w:sz="8" w:space="0" w:color="auto"/>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May-11</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Nov-11</w:t>
            </w:r>
          </w:p>
        </w:tc>
        <w:tc>
          <w:tcPr>
            <w:tcW w:w="0" w:type="auto"/>
            <w:vMerge w:val="restart"/>
            <w:tcBorders>
              <w:top w:val="nil"/>
              <w:left w:val="nil"/>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9/30/2014</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400,000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622,900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Apr-12</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Dec-12</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204,580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204,580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5%</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511,450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511,450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May-13</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Apr-14</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1,022,900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double" w:sz="6"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Mar-12</w:t>
            </w:r>
          </w:p>
        </w:tc>
        <w:tc>
          <w:tcPr>
            <w:tcW w:w="0" w:type="auto"/>
            <w:tcBorders>
              <w:top w:val="nil"/>
              <w:left w:val="single" w:sz="8" w:space="0" w:color="auto"/>
              <w:bottom w:val="double" w:sz="6"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Mar-13</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3,170,990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604,580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2,566,410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409,160 </w:t>
            </w:r>
          </w:p>
        </w:tc>
        <w:tc>
          <w:tcPr>
            <w:tcW w:w="0" w:type="auto"/>
            <w:vMerge/>
            <w:tcBorders>
              <w:top w:val="nil"/>
              <w:left w:val="single" w:sz="8" w:space="0" w:color="auto"/>
              <w:bottom w:val="single" w:sz="8" w:space="0" w:color="000000"/>
              <w:right w:val="nil"/>
            </w:tcBorders>
            <w:vAlign w:val="center"/>
            <w:hideMark/>
          </w:tcPr>
          <w:p w:rsidR="00B27359" w:rsidRPr="00356207" w:rsidRDefault="00B27359" w:rsidP="00356207">
            <w:pPr>
              <w:rPr>
                <w:rFonts w:ascii="Arial" w:hAnsi="Arial" w:cs="Arial"/>
              </w:rPr>
            </w:pP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Mar-12</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Apr-14</w:t>
            </w:r>
          </w:p>
        </w:tc>
        <w:tc>
          <w:tcPr>
            <w:tcW w:w="0" w:type="auto"/>
            <w:vMerge/>
            <w:tcBorders>
              <w:top w:val="nil"/>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55"/>
        </w:trPr>
        <w:tc>
          <w:tcPr>
            <w:tcW w:w="0" w:type="auto"/>
            <w:vMerge w:val="restart"/>
            <w:tcBorders>
              <w:top w:val="nil"/>
              <w:left w:val="single" w:sz="4" w:space="0" w:color="auto"/>
              <w:bottom w:val="single" w:sz="8" w:space="0" w:color="000000"/>
              <w:right w:val="nil"/>
            </w:tcBorders>
            <w:vAlign w:val="center"/>
            <w:hideMark/>
          </w:tcPr>
          <w:p w:rsidR="00B27359" w:rsidRPr="00356207" w:rsidRDefault="00B27359" w:rsidP="00356207">
            <w:pPr>
              <w:jc w:val="center"/>
              <w:rPr>
                <w:rFonts w:ascii="Arial" w:hAnsi="Arial" w:cs="Arial"/>
                <w:b/>
                <w:bCs/>
              </w:rPr>
            </w:pPr>
            <w:r w:rsidRPr="00356207">
              <w:rPr>
                <w:rFonts w:ascii="Arial" w:hAnsi="Arial" w:cs="Arial"/>
                <w:b/>
                <w:bCs/>
              </w:rPr>
              <w:lastRenderedPageBreak/>
              <w:t>2010</w:t>
            </w:r>
          </w:p>
        </w:tc>
        <w:tc>
          <w:tcPr>
            <w:tcW w:w="0" w:type="auto"/>
            <w:tcBorders>
              <w:top w:val="nil"/>
              <w:left w:val="single" w:sz="8" w:space="0" w:color="auto"/>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single" w:sz="8" w:space="0" w:color="auto"/>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821,560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821,560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1/1/2011</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Sep-12</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Dec-12</w:t>
            </w:r>
          </w:p>
        </w:tc>
        <w:tc>
          <w:tcPr>
            <w:tcW w:w="0" w:type="auto"/>
            <w:vMerge w:val="restart"/>
            <w:tcBorders>
              <w:top w:val="nil"/>
              <w:left w:val="single" w:sz="8" w:space="0" w:color="auto"/>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12/31/2014</w:t>
            </w:r>
          </w:p>
        </w:tc>
      </w:tr>
      <w:tr w:rsidR="00B27359" w:rsidRPr="00356207" w:rsidTr="00F12303">
        <w:trPr>
          <w:trHeight w:val="255"/>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tcBorders>
              <w:top w:val="nil"/>
              <w:left w:val="single" w:sz="8" w:space="0" w:color="auto"/>
              <w:bottom w:val="single" w:sz="4" w:space="0" w:color="auto"/>
              <w:right w:val="nil"/>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single" w:sz="8" w:space="0" w:color="auto"/>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2,053,900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500,000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1,553,900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Nov-12</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Feb-14</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410,780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410,780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N/A</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tcBorders>
              <w:top w:val="single" w:sz="4" w:space="0" w:color="auto"/>
              <w:left w:val="single" w:sz="8" w:space="0" w:color="auto"/>
              <w:bottom w:val="single" w:sz="4"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5%</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1,026,950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1,026,950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Jan-14</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Jun-16</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tcBorders>
              <w:top w:val="nil"/>
              <w:left w:val="single" w:sz="8" w:space="0" w:color="auto"/>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single" w:sz="8" w:space="0" w:color="auto"/>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2,053,900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2,053,900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Feb-13</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Aug-14</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6,367,090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910,780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5,456,310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nil"/>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Nov-12</w:t>
            </w:r>
          </w:p>
        </w:tc>
        <w:tc>
          <w:tcPr>
            <w:tcW w:w="0" w:type="auto"/>
            <w:tcBorders>
              <w:top w:val="double" w:sz="6" w:space="0" w:color="auto"/>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Dec-14</w:t>
            </w:r>
          </w:p>
        </w:tc>
        <w:tc>
          <w:tcPr>
            <w:tcW w:w="0" w:type="auto"/>
            <w:vMerge/>
            <w:tcBorders>
              <w:top w:val="nil"/>
              <w:left w:val="single" w:sz="8" w:space="0" w:color="auto"/>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single" w:sz="8" w:space="0" w:color="000000"/>
              <w:right w:val="nil"/>
            </w:tcBorders>
            <w:vAlign w:val="center"/>
            <w:hideMark/>
          </w:tcPr>
          <w:p w:rsidR="00B27359" w:rsidRPr="00356207" w:rsidRDefault="00B27359" w:rsidP="00356207">
            <w:pPr>
              <w:rPr>
                <w:rFonts w:ascii="Arial" w:hAnsi="Arial" w:cs="Arial"/>
                <w:b/>
                <w:bCs/>
              </w:rPr>
            </w:pPr>
          </w:p>
        </w:tc>
        <w:tc>
          <w:tcPr>
            <w:tcW w:w="0" w:type="auto"/>
            <w:gridSpan w:val="2"/>
            <w:tcBorders>
              <w:top w:val="single" w:sz="8" w:space="0" w:color="auto"/>
              <w:left w:val="single" w:sz="8" w:space="0" w:color="auto"/>
              <w:bottom w:val="single" w:sz="8" w:space="0" w:color="auto"/>
              <w:right w:val="single" w:sz="8" w:space="0" w:color="000000"/>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nil"/>
              <w:right w:val="nil"/>
            </w:tcBorders>
            <w:noWrap/>
            <w:vAlign w:val="center"/>
            <w:hideMark/>
          </w:tcPr>
          <w:p w:rsidR="00B27359" w:rsidRPr="00356207" w:rsidRDefault="00B27359" w:rsidP="00356207">
            <w:pPr>
              <w:rPr>
                <w:rFonts w:ascii="Arial" w:hAnsi="Arial" w:cs="Arial"/>
                <w:i/>
                <w:iCs/>
              </w:rPr>
            </w:pPr>
            <w:r w:rsidRPr="00356207">
              <w:rPr>
                <w:rFonts w:ascii="Arial" w:hAnsi="Arial" w:cs="Arial"/>
                <w:i/>
                <w:iCs/>
              </w:rPr>
              <w:t> </w:t>
            </w: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 </w:t>
            </w:r>
          </w:p>
        </w:tc>
      </w:tr>
      <w:tr w:rsidR="00B27359" w:rsidRPr="00356207" w:rsidTr="00F12303">
        <w:trPr>
          <w:trHeight w:val="270"/>
        </w:trPr>
        <w:tc>
          <w:tcPr>
            <w:tcW w:w="0" w:type="auto"/>
            <w:vMerge w:val="restart"/>
            <w:tcBorders>
              <w:top w:val="nil"/>
              <w:left w:val="single" w:sz="4" w:space="0" w:color="auto"/>
              <w:bottom w:val="single" w:sz="8" w:space="0" w:color="000000"/>
              <w:right w:val="single" w:sz="8" w:space="0" w:color="auto"/>
            </w:tcBorders>
            <w:vAlign w:val="center"/>
            <w:hideMark/>
          </w:tcPr>
          <w:p w:rsidR="00B27359" w:rsidRPr="00356207" w:rsidRDefault="00B27359" w:rsidP="00356207">
            <w:pPr>
              <w:jc w:val="center"/>
              <w:rPr>
                <w:rFonts w:ascii="Arial" w:hAnsi="Arial" w:cs="Arial"/>
                <w:b/>
                <w:bCs/>
                <w:sz w:val="18"/>
                <w:szCs w:val="18"/>
              </w:rPr>
            </w:pPr>
            <w:r w:rsidRPr="00356207">
              <w:rPr>
                <w:rFonts w:ascii="Arial" w:hAnsi="Arial" w:cs="Arial"/>
                <w:b/>
                <w:bCs/>
                <w:sz w:val="18"/>
                <w:szCs w:val="18"/>
              </w:rPr>
              <w:t>Current Balance Totals**</w:t>
            </w: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nil"/>
              <w:left w:val="nil"/>
              <w:bottom w:val="single" w:sz="4" w:space="0" w:color="auto"/>
              <w:right w:val="nil"/>
            </w:tcBorders>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2,466,528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2,466,528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1,644,968 </w:t>
            </w:r>
          </w:p>
        </w:tc>
        <w:tc>
          <w:tcPr>
            <w:tcW w:w="0" w:type="auto"/>
            <w:vMerge w:val="restart"/>
            <w:tcBorders>
              <w:top w:val="single" w:sz="8" w:space="0" w:color="auto"/>
              <w:left w:val="nil"/>
              <w:bottom w:val="single" w:sz="8" w:space="0" w:color="000000"/>
              <w:right w:val="nil"/>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vMerge w:val="restart"/>
            <w:tcBorders>
              <w:top w:val="single" w:sz="8" w:space="0" w:color="auto"/>
              <w:left w:val="nil"/>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rPr>
            </w:pPr>
            <w:r w:rsidRPr="00356207">
              <w:rPr>
                <w:rFonts w:ascii="Arial" w:hAnsi="Arial" w:cs="Arial"/>
              </w:rPr>
              <w:t> </w:t>
            </w: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sz w:val="18"/>
                <w:szCs w:val="18"/>
              </w:rPr>
            </w:pPr>
          </w:p>
        </w:tc>
        <w:tc>
          <w:tcPr>
            <w:tcW w:w="0" w:type="auto"/>
            <w:tcBorders>
              <w:top w:val="nil"/>
              <w:left w:val="nil"/>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8,614,820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$3,348,500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5,266,320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2,481,190 </w:t>
            </w:r>
          </w:p>
        </w:tc>
        <w:tc>
          <w:tcPr>
            <w:tcW w:w="0" w:type="auto"/>
            <w:vMerge/>
            <w:tcBorders>
              <w:top w:val="single" w:sz="8" w:space="0" w:color="auto"/>
              <w:left w:val="nil"/>
              <w:bottom w:val="single" w:sz="8" w:space="0" w:color="000000"/>
              <w:right w:val="nil"/>
            </w:tcBorders>
            <w:vAlign w:val="center"/>
            <w:hideMark/>
          </w:tcPr>
          <w:p w:rsidR="00B27359" w:rsidRPr="00356207" w:rsidRDefault="00B27359" w:rsidP="00356207">
            <w:pPr>
              <w:rPr>
                <w:rFonts w:ascii="Arial" w:hAnsi="Arial" w:cs="Arial"/>
                <w:i/>
                <w:iCs/>
              </w:rPr>
            </w:pP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sz w:val="18"/>
                <w:szCs w:val="18"/>
              </w:rPr>
            </w:pP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single" w:sz="4" w:space="0" w:color="auto"/>
              <w:left w:val="nil"/>
              <w:bottom w:val="single" w:sz="4"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1,722,964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$1,309,640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413,324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383,439 </w:t>
            </w:r>
          </w:p>
        </w:tc>
        <w:tc>
          <w:tcPr>
            <w:tcW w:w="0" w:type="auto"/>
            <w:vMerge/>
            <w:tcBorders>
              <w:top w:val="single" w:sz="8" w:space="0" w:color="auto"/>
              <w:left w:val="nil"/>
              <w:bottom w:val="single" w:sz="8" w:space="0" w:color="000000"/>
              <w:right w:val="nil"/>
            </w:tcBorders>
            <w:vAlign w:val="center"/>
            <w:hideMark/>
          </w:tcPr>
          <w:p w:rsidR="00B27359" w:rsidRPr="00356207" w:rsidRDefault="00B27359" w:rsidP="00356207">
            <w:pPr>
              <w:rPr>
                <w:rFonts w:ascii="Arial" w:hAnsi="Arial" w:cs="Arial"/>
                <w:i/>
                <w:iCs/>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sz w:val="18"/>
                <w:szCs w:val="18"/>
              </w:rPr>
            </w:pP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single" w:sz="4"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3,392,112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3,186,492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965,083 </w:t>
            </w:r>
          </w:p>
        </w:tc>
        <w:tc>
          <w:tcPr>
            <w:tcW w:w="0" w:type="auto"/>
            <w:vMerge/>
            <w:tcBorders>
              <w:top w:val="single" w:sz="8" w:space="0" w:color="auto"/>
              <w:left w:val="nil"/>
              <w:bottom w:val="single" w:sz="8" w:space="0" w:color="000000"/>
              <w:right w:val="nil"/>
            </w:tcBorders>
            <w:vAlign w:val="center"/>
            <w:hideMark/>
          </w:tcPr>
          <w:p w:rsidR="00B27359" w:rsidRPr="00356207" w:rsidRDefault="00B27359" w:rsidP="00356207">
            <w:pPr>
              <w:rPr>
                <w:rFonts w:ascii="Arial" w:hAnsi="Arial" w:cs="Arial"/>
                <w:i/>
                <w:iCs/>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sz w:val="18"/>
                <w:szCs w:val="18"/>
              </w:rPr>
            </w:pP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5,857,368 </w:t>
            </w:r>
          </w:p>
        </w:tc>
        <w:tc>
          <w:tcPr>
            <w:tcW w:w="0" w:type="auto"/>
            <w:tcBorders>
              <w:top w:val="nil"/>
              <w:left w:val="nil"/>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tcBorders>
              <w:top w:val="nil"/>
              <w:left w:val="nil"/>
              <w:bottom w:val="double" w:sz="6"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6,062,988 </w:t>
            </w:r>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2,725,134 </w:t>
            </w:r>
          </w:p>
        </w:tc>
        <w:tc>
          <w:tcPr>
            <w:tcW w:w="0" w:type="auto"/>
            <w:vMerge/>
            <w:tcBorders>
              <w:top w:val="single" w:sz="8" w:space="0" w:color="auto"/>
              <w:left w:val="nil"/>
              <w:bottom w:val="single" w:sz="8" w:space="0" w:color="000000"/>
              <w:right w:val="nil"/>
            </w:tcBorders>
            <w:vAlign w:val="center"/>
            <w:hideMark/>
          </w:tcPr>
          <w:p w:rsidR="00B27359" w:rsidRPr="00356207" w:rsidRDefault="00B27359" w:rsidP="00356207">
            <w:pPr>
              <w:rPr>
                <w:rFonts w:ascii="Arial" w:hAnsi="Arial" w:cs="Arial"/>
                <w:i/>
                <w:iCs/>
              </w:rPr>
            </w:pPr>
          </w:p>
        </w:tc>
        <w:tc>
          <w:tcPr>
            <w:tcW w:w="0" w:type="auto"/>
            <w:tcBorders>
              <w:top w:val="nil"/>
              <w:left w:val="single" w:sz="8" w:space="0" w:color="auto"/>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55"/>
        </w:trPr>
        <w:tc>
          <w:tcPr>
            <w:tcW w:w="0" w:type="auto"/>
            <w:vMerge/>
            <w:tcBorders>
              <w:top w:val="nil"/>
              <w:left w:val="single" w:sz="4" w:space="0" w:color="auto"/>
              <w:bottom w:val="single" w:sz="8" w:space="0" w:color="000000"/>
              <w:right w:val="single" w:sz="8" w:space="0" w:color="auto"/>
            </w:tcBorders>
            <w:vAlign w:val="center"/>
            <w:hideMark/>
          </w:tcPr>
          <w:p w:rsidR="00B27359" w:rsidRPr="00356207" w:rsidRDefault="00B27359" w:rsidP="00356207">
            <w:pPr>
              <w:rPr>
                <w:rFonts w:ascii="Arial" w:hAnsi="Arial" w:cs="Arial"/>
                <w:b/>
                <w:bCs/>
                <w:sz w:val="18"/>
                <w:szCs w:val="18"/>
              </w:rPr>
            </w:pP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$ 22,053,792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$4,658,140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17,395,652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8,199,814 </w:t>
            </w:r>
          </w:p>
        </w:tc>
        <w:tc>
          <w:tcPr>
            <w:tcW w:w="0" w:type="auto"/>
            <w:vMerge/>
            <w:tcBorders>
              <w:top w:val="single" w:sz="8" w:space="0" w:color="auto"/>
              <w:left w:val="nil"/>
              <w:bottom w:val="single" w:sz="8" w:space="0" w:color="000000"/>
              <w:right w:val="nil"/>
            </w:tcBorders>
            <w:vAlign w:val="center"/>
            <w:hideMark/>
          </w:tcPr>
          <w:p w:rsidR="00B27359" w:rsidRPr="00356207" w:rsidRDefault="00B27359" w:rsidP="00356207">
            <w:pPr>
              <w:rPr>
                <w:rFonts w:ascii="Arial" w:hAnsi="Arial" w:cs="Arial"/>
                <w:i/>
                <w:iCs/>
              </w:rPr>
            </w:pPr>
          </w:p>
        </w:tc>
        <w:tc>
          <w:tcPr>
            <w:tcW w:w="0" w:type="auto"/>
            <w:tcBorders>
              <w:top w:val="nil"/>
              <w:left w:val="single" w:sz="8" w:space="0" w:color="auto"/>
              <w:bottom w:val="single" w:sz="8" w:space="0" w:color="auto"/>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rPr>
            </w:pPr>
          </w:p>
        </w:tc>
      </w:tr>
      <w:tr w:rsidR="00B27359" w:rsidRPr="00356207" w:rsidTr="00F12303">
        <w:trPr>
          <w:trHeight w:val="270"/>
        </w:trPr>
        <w:tc>
          <w:tcPr>
            <w:tcW w:w="0" w:type="auto"/>
            <w:tcBorders>
              <w:top w:val="nil"/>
              <w:left w:val="single" w:sz="4" w:space="0" w:color="auto"/>
              <w:bottom w:val="nil"/>
              <w:right w:val="nil"/>
            </w:tcBorders>
            <w:noWrap/>
            <w:vAlign w:val="center"/>
            <w:hideMark/>
          </w:tcPr>
          <w:p w:rsidR="00B27359" w:rsidRPr="00356207" w:rsidRDefault="00B27359" w:rsidP="00356207">
            <w:pPr>
              <w:rPr>
                <w:rFonts w:ascii="Arial" w:hAnsi="Arial" w:cs="Arial"/>
                <w:b/>
                <w:bCs/>
              </w:rPr>
            </w:pPr>
            <w:r w:rsidRPr="00356207">
              <w:rPr>
                <w:rFonts w:ascii="Arial" w:hAnsi="Arial" w:cs="Arial"/>
                <w:b/>
                <w:bCs/>
              </w:rPr>
              <w:t>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rPr>
            </w:pPr>
            <w:r w:rsidRPr="00356207">
              <w:rPr>
                <w:rFonts w:ascii="Arial" w:hAnsi="Arial" w:cs="Arial"/>
              </w:rPr>
              <w:t>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center"/>
            <w:hideMark/>
          </w:tcPr>
          <w:p w:rsidR="00B27359" w:rsidRPr="00356207" w:rsidRDefault="00B27359" w:rsidP="00356207">
            <w:pPr>
              <w:rPr>
                <w:rFonts w:ascii="Arial" w:hAnsi="Arial" w:cs="Arial"/>
                <w:i/>
                <w:iCs/>
              </w:rPr>
            </w:pPr>
            <w:r w:rsidRPr="00356207">
              <w:rPr>
                <w:rFonts w:ascii="Arial" w:hAnsi="Arial" w:cs="Arial"/>
                <w:i/>
                <w:iCs/>
              </w:rPr>
              <w:t> </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r w:rsidRPr="00356207">
              <w:rPr>
                <w:rFonts w:ascii="Arial" w:hAnsi="Arial" w:cs="Arial"/>
                <w:i/>
                <w:iCs/>
              </w:rPr>
              <w:t> </w:t>
            </w:r>
          </w:p>
        </w:tc>
        <w:tc>
          <w:tcPr>
            <w:tcW w:w="0" w:type="auto"/>
            <w:tcBorders>
              <w:top w:val="nil"/>
              <w:left w:val="nil"/>
              <w:bottom w:val="nil"/>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 </w:t>
            </w:r>
          </w:p>
        </w:tc>
      </w:tr>
      <w:tr w:rsidR="00B27359" w:rsidRPr="00356207" w:rsidTr="00F12303">
        <w:trPr>
          <w:trHeight w:val="270"/>
        </w:trPr>
        <w:tc>
          <w:tcPr>
            <w:tcW w:w="0" w:type="auto"/>
            <w:gridSpan w:val="10"/>
            <w:tcBorders>
              <w:top w:val="nil"/>
              <w:left w:val="single" w:sz="4" w:space="0" w:color="auto"/>
              <w:bottom w:val="nil"/>
              <w:right w:val="nil"/>
            </w:tcBorders>
            <w:noWrap/>
            <w:vAlign w:val="center"/>
            <w:hideMark/>
          </w:tcPr>
          <w:p w:rsidR="00B27359" w:rsidRPr="00356207" w:rsidRDefault="00B27359" w:rsidP="00356207">
            <w:pPr>
              <w:rPr>
                <w:rFonts w:ascii="Arial" w:hAnsi="Arial" w:cs="Arial"/>
              </w:rPr>
            </w:pPr>
            <w:r w:rsidRPr="00356207">
              <w:rPr>
                <w:rFonts w:ascii="Arial" w:hAnsi="Arial" w:cs="Arial"/>
              </w:rPr>
              <w:t xml:space="preserve">* 2007 and 2008 </w:t>
            </w:r>
            <w:proofErr w:type="spellStart"/>
            <w:r w:rsidRPr="00356207">
              <w:rPr>
                <w:rFonts w:ascii="Arial" w:hAnsi="Arial" w:cs="Arial"/>
              </w:rPr>
              <w:t>workplans</w:t>
            </w:r>
            <w:proofErr w:type="spellEnd"/>
            <w:r w:rsidRPr="00356207">
              <w:rPr>
                <w:rFonts w:ascii="Arial" w:hAnsi="Arial" w:cs="Arial"/>
              </w:rPr>
              <w:t xml:space="preserve"> originally budgeted with 6% WHP and 9% Cap Dev.  Revised </w:t>
            </w:r>
            <w:proofErr w:type="spellStart"/>
            <w:r w:rsidRPr="00356207">
              <w:rPr>
                <w:rFonts w:ascii="Arial" w:hAnsi="Arial" w:cs="Arial"/>
              </w:rPr>
              <w:t>workplans</w:t>
            </w:r>
            <w:proofErr w:type="spellEnd"/>
            <w:r w:rsidRPr="00356207">
              <w:rPr>
                <w:rFonts w:ascii="Arial" w:hAnsi="Arial" w:cs="Arial"/>
              </w:rPr>
              <w:t xml:space="preserve"> submitted to change to</w:t>
            </w:r>
          </w:p>
        </w:tc>
        <w:tc>
          <w:tcPr>
            <w:tcW w:w="0" w:type="auto"/>
            <w:tcBorders>
              <w:top w:val="nil"/>
              <w:left w:val="nil"/>
              <w:bottom w:val="nil"/>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 </w:t>
            </w:r>
          </w:p>
        </w:tc>
      </w:tr>
      <w:tr w:rsidR="00B27359" w:rsidRPr="00356207" w:rsidTr="00F12303">
        <w:trPr>
          <w:trHeight w:val="270"/>
        </w:trPr>
        <w:tc>
          <w:tcPr>
            <w:tcW w:w="0" w:type="auto"/>
            <w:tcBorders>
              <w:top w:val="nil"/>
              <w:left w:val="single" w:sz="4" w:space="0" w:color="auto"/>
              <w:bottom w:val="nil"/>
              <w:right w:val="nil"/>
            </w:tcBorders>
            <w:noWrap/>
            <w:vAlign w:val="center"/>
            <w:hideMark/>
          </w:tcPr>
          <w:p w:rsidR="00B27359" w:rsidRPr="00356207" w:rsidRDefault="00B27359" w:rsidP="00356207">
            <w:pPr>
              <w:rPr>
                <w:rFonts w:ascii="Arial" w:hAnsi="Arial" w:cs="Arial"/>
                <w:b/>
                <w:bCs/>
              </w:rPr>
            </w:pPr>
            <w:r w:rsidRPr="00356207">
              <w:rPr>
                <w:rFonts w:ascii="Arial" w:hAnsi="Arial" w:cs="Arial"/>
                <w:b/>
                <w:bCs/>
              </w:rPr>
              <w:t> </w:t>
            </w:r>
          </w:p>
        </w:tc>
        <w:tc>
          <w:tcPr>
            <w:tcW w:w="0" w:type="auto"/>
            <w:gridSpan w:val="3"/>
            <w:tcBorders>
              <w:top w:val="nil"/>
              <w:left w:val="nil"/>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5% WHP and 10% Cap Dev.</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p>
        </w:tc>
        <w:tc>
          <w:tcPr>
            <w:tcW w:w="0" w:type="auto"/>
            <w:tcBorders>
              <w:top w:val="nil"/>
              <w:left w:val="nil"/>
              <w:bottom w:val="nil"/>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 </w:t>
            </w:r>
          </w:p>
        </w:tc>
      </w:tr>
      <w:tr w:rsidR="00B27359" w:rsidRPr="00356207" w:rsidTr="00F12303">
        <w:trPr>
          <w:trHeight w:val="270"/>
        </w:trPr>
        <w:tc>
          <w:tcPr>
            <w:tcW w:w="0" w:type="auto"/>
            <w:gridSpan w:val="5"/>
            <w:tcBorders>
              <w:top w:val="nil"/>
              <w:left w:val="single" w:sz="4" w:space="0" w:color="auto"/>
              <w:bottom w:val="nil"/>
              <w:right w:val="nil"/>
            </w:tcBorders>
            <w:noWrap/>
            <w:vAlign w:val="center"/>
            <w:hideMark/>
          </w:tcPr>
          <w:p w:rsidR="00B27359" w:rsidRPr="00356207" w:rsidRDefault="00B27359" w:rsidP="00356207">
            <w:pPr>
              <w:rPr>
                <w:rFonts w:ascii="Arial" w:hAnsi="Arial" w:cs="Arial"/>
                <w:sz w:val="18"/>
                <w:szCs w:val="18"/>
              </w:rPr>
            </w:pPr>
            <w:r w:rsidRPr="00356207">
              <w:rPr>
                <w:rFonts w:ascii="Arial" w:hAnsi="Arial" w:cs="Arial"/>
                <w:sz w:val="18"/>
                <w:szCs w:val="18"/>
              </w:rPr>
              <w:t>** Totals are based on expenditures through March 31, 2011</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356207">
            <w:pPr>
              <w:jc w:val="center"/>
              <w:rPr>
                <w:rFonts w:ascii="Arial" w:hAnsi="Arial" w:cs="Arial"/>
                <w:i/>
                <w:iCs/>
              </w:rPr>
            </w:pPr>
          </w:p>
        </w:tc>
        <w:tc>
          <w:tcPr>
            <w:tcW w:w="0" w:type="auto"/>
            <w:tcBorders>
              <w:top w:val="nil"/>
              <w:left w:val="nil"/>
              <w:bottom w:val="nil"/>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 </w:t>
            </w:r>
          </w:p>
        </w:tc>
      </w:tr>
      <w:tr w:rsidR="00B27359" w:rsidRPr="00356207" w:rsidTr="00F12303">
        <w:trPr>
          <w:trHeight w:val="270"/>
        </w:trPr>
        <w:tc>
          <w:tcPr>
            <w:tcW w:w="0" w:type="auto"/>
            <w:tcBorders>
              <w:top w:val="single" w:sz="8" w:space="0" w:color="auto"/>
              <w:left w:val="single" w:sz="4"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w:t>
            </w:r>
          </w:p>
        </w:tc>
        <w:tc>
          <w:tcPr>
            <w:tcW w:w="0" w:type="auto"/>
            <w:tcBorders>
              <w:top w:val="single" w:sz="8" w:space="0" w:color="auto"/>
              <w:left w:val="single" w:sz="8" w:space="0" w:color="auto"/>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Admin</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4%</w:t>
            </w:r>
          </w:p>
        </w:tc>
        <w:tc>
          <w:tcPr>
            <w:tcW w:w="0" w:type="auto"/>
            <w:tcBorders>
              <w:top w:val="single" w:sz="8" w:space="0" w:color="auto"/>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570,080 </w:t>
            </w:r>
          </w:p>
        </w:tc>
        <w:tc>
          <w:tcPr>
            <w:tcW w:w="0" w:type="auto"/>
            <w:tcBorders>
              <w:top w:val="single" w:sz="8" w:space="0" w:color="auto"/>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 </w:t>
            </w:r>
          </w:p>
        </w:tc>
        <w:tc>
          <w:tcPr>
            <w:tcW w:w="0" w:type="auto"/>
            <w:tcBorders>
              <w:top w:val="single" w:sz="8" w:space="0" w:color="auto"/>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 </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val="restart"/>
            <w:tcBorders>
              <w:top w:val="single" w:sz="8" w:space="0" w:color="auto"/>
              <w:left w:val="single" w:sz="8" w:space="0" w:color="auto"/>
              <w:bottom w:val="single" w:sz="8" w:space="0" w:color="000000"/>
              <w:right w:val="single" w:sz="8"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10/1/2011</w:t>
            </w:r>
          </w:p>
        </w:tc>
        <w:tc>
          <w:tcPr>
            <w:tcW w:w="0" w:type="auto"/>
            <w:tcBorders>
              <w:top w:val="single" w:sz="8" w:space="0" w:color="auto"/>
              <w:left w:val="nil"/>
              <w:bottom w:val="nil"/>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Jan-13</w:t>
            </w:r>
          </w:p>
        </w:tc>
        <w:tc>
          <w:tcPr>
            <w:tcW w:w="0" w:type="auto"/>
            <w:tcBorders>
              <w:top w:val="single" w:sz="8" w:space="0" w:color="auto"/>
              <w:left w:val="single" w:sz="8" w:space="0" w:color="auto"/>
              <w:bottom w:val="nil"/>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Jul-13</w:t>
            </w:r>
          </w:p>
        </w:tc>
        <w:tc>
          <w:tcPr>
            <w:tcW w:w="0" w:type="auto"/>
            <w:vMerge w:val="restart"/>
            <w:tcBorders>
              <w:top w:val="single" w:sz="8" w:space="0" w:color="auto"/>
              <w:left w:val="nil"/>
              <w:bottom w:val="single" w:sz="8" w:space="0" w:color="000000"/>
              <w:right w:val="single" w:sz="4" w:space="0" w:color="auto"/>
            </w:tcBorders>
            <w:noWrap/>
            <w:vAlign w:val="center"/>
            <w:hideMark/>
          </w:tcPr>
          <w:p w:rsidR="00B27359" w:rsidRPr="00356207" w:rsidRDefault="00B27359" w:rsidP="00356207">
            <w:pPr>
              <w:jc w:val="center"/>
              <w:rPr>
                <w:rFonts w:ascii="Arial" w:hAnsi="Arial" w:cs="Arial"/>
                <w:i/>
                <w:iCs/>
              </w:rPr>
            </w:pPr>
            <w:r w:rsidRPr="00356207">
              <w:rPr>
                <w:rFonts w:ascii="Arial" w:hAnsi="Arial" w:cs="Arial"/>
                <w:i/>
                <w:iCs/>
              </w:rPr>
              <w:t>9/30/2015</w:t>
            </w:r>
          </w:p>
        </w:tc>
      </w:tr>
      <w:tr w:rsidR="00B27359" w:rsidRPr="00356207" w:rsidTr="00F12303">
        <w:trPr>
          <w:trHeight w:val="270"/>
        </w:trPr>
        <w:tc>
          <w:tcPr>
            <w:tcW w:w="0" w:type="auto"/>
            <w:tcBorders>
              <w:top w:val="nil"/>
              <w:left w:val="single" w:sz="4" w:space="0" w:color="auto"/>
              <w:bottom w:val="nil"/>
              <w:right w:val="nil"/>
            </w:tcBorders>
            <w:noWrap/>
            <w:vAlign w:val="center"/>
            <w:hideMark/>
          </w:tcPr>
          <w:p w:rsidR="00B27359" w:rsidRPr="00356207" w:rsidRDefault="00B27359" w:rsidP="00356207">
            <w:pPr>
              <w:jc w:val="center"/>
              <w:rPr>
                <w:rFonts w:ascii="Arial" w:hAnsi="Arial" w:cs="Arial"/>
                <w:b/>
                <w:bCs/>
              </w:rPr>
            </w:pPr>
            <w:r w:rsidRPr="00356207">
              <w:rPr>
                <w:rFonts w:ascii="Arial" w:hAnsi="Arial" w:cs="Arial"/>
                <w:b/>
                <w:bCs/>
              </w:rPr>
              <w:t> </w:t>
            </w:r>
          </w:p>
        </w:tc>
        <w:tc>
          <w:tcPr>
            <w:tcW w:w="0" w:type="auto"/>
            <w:tcBorders>
              <w:top w:val="nil"/>
              <w:left w:val="single" w:sz="8" w:space="0" w:color="auto"/>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nil"/>
              <w:left w:val="nil"/>
              <w:bottom w:val="nil"/>
              <w:right w:val="single" w:sz="8" w:space="0" w:color="auto"/>
            </w:tcBorders>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1,402,500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500,000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902,500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Jan-14</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Sep-14</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val="restart"/>
            <w:tcBorders>
              <w:top w:val="nil"/>
              <w:left w:val="single" w:sz="4" w:space="0" w:color="auto"/>
              <w:bottom w:val="nil"/>
              <w:right w:val="nil"/>
            </w:tcBorders>
            <w:vAlign w:val="center"/>
            <w:hideMark/>
          </w:tcPr>
          <w:p w:rsidR="00B27359" w:rsidRPr="00356207" w:rsidRDefault="00B27359" w:rsidP="00356207">
            <w:pPr>
              <w:jc w:val="center"/>
              <w:rPr>
                <w:rFonts w:ascii="Arial" w:hAnsi="Arial" w:cs="Arial"/>
                <w:b/>
                <w:bCs/>
                <w:sz w:val="18"/>
                <w:szCs w:val="18"/>
              </w:rPr>
            </w:pPr>
            <w:r w:rsidRPr="00356207">
              <w:rPr>
                <w:rFonts w:ascii="Arial" w:hAnsi="Arial" w:cs="Arial"/>
                <w:b/>
                <w:bCs/>
                <w:sz w:val="18"/>
                <w:szCs w:val="18"/>
              </w:rPr>
              <w:t>2011*** Proposed</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280,500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280,500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N/A</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N/A</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nil"/>
              <w:right w:val="nil"/>
            </w:tcBorders>
            <w:vAlign w:val="center"/>
            <w:hideMark/>
          </w:tcPr>
          <w:p w:rsidR="00B27359" w:rsidRPr="00356207" w:rsidRDefault="00B27359" w:rsidP="00356207">
            <w:pPr>
              <w:rPr>
                <w:rFonts w:ascii="Arial" w:hAnsi="Arial" w:cs="Arial"/>
                <w:b/>
                <w:bCs/>
                <w:sz w:val="18"/>
                <w:szCs w:val="18"/>
              </w:rPr>
            </w:pPr>
          </w:p>
        </w:tc>
        <w:tc>
          <w:tcPr>
            <w:tcW w:w="0" w:type="auto"/>
            <w:tcBorders>
              <w:top w:val="single" w:sz="4" w:space="0" w:color="auto"/>
              <w:left w:val="single" w:sz="8" w:space="0" w:color="auto"/>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5%</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701,250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701,250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nil"/>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Jan-15</w:t>
            </w: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Feb-16</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vMerge/>
            <w:tcBorders>
              <w:top w:val="nil"/>
              <w:left w:val="single" w:sz="4" w:space="0" w:color="auto"/>
              <w:bottom w:val="nil"/>
              <w:right w:val="nil"/>
            </w:tcBorders>
            <w:vAlign w:val="center"/>
            <w:hideMark/>
          </w:tcPr>
          <w:p w:rsidR="00B27359" w:rsidRPr="00356207" w:rsidRDefault="00B27359" w:rsidP="00356207">
            <w:pPr>
              <w:rPr>
                <w:rFonts w:ascii="Arial" w:hAnsi="Arial" w:cs="Arial"/>
                <w:b/>
                <w:bCs/>
                <w:sz w:val="18"/>
                <w:szCs w:val="18"/>
              </w:rPr>
            </w:pPr>
          </w:p>
        </w:tc>
        <w:tc>
          <w:tcPr>
            <w:tcW w:w="0" w:type="auto"/>
            <w:tcBorders>
              <w:top w:val="nil"/>
              <w:left w:val="single" w:sz="8" w:space="0" w:color="auto"/>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nil"/>
              <w:left w:val="nil"/>
              <w:bottom w:val="double" w:sz="6"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10%</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1,402,500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 </w:t>
            </w:r>
          </w:p>
        </w:tc>
        <w:tc>
          <w:tcPr>
            <w:tcW w:w="0" w:type="auto"/>
            <w:tcBorders>
              <w:top w:val="nil"/>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1,402,500 </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nil"/>
              <w:left w:val="nil"/>
              <w:bottom w:val="single" w:sz="8" w:space="0" w:color="auto"/>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Jul-14</w:t>
            </w:r>
          </w:p>
        </w:tc>
        <w:tc>
          <w:tcPr>
            <w:tcW w:w="0" w:type="auto"/>
            <w:tcBorders>
              <w:top w:val="nil"/>
              <w:left w:val="single" w:sz="8" w:space="0" w:color="auto"/>
              <w:bottom w:val="double" w:sz="6" w:space="0" w:color="auto"/>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Aug-15</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tcBorders>
              <w:top w:val="nil"/>
              <w:left w:val="single" w:sz="4" w:space="0" w:color="auto"/>
              <w:bottom w:val="single" w:sz="8" w:space="0" w:color="auto"/>
              <w:right w:val="nil"/>
            </w:tcBorders>
            <w:noWrap/>
            <w:vAlign w:val="center"/>
            <w:hideMark/>
          </w:tcPr>
          <w:p w:rsidR="00B27359" w:rsidRPr="00356207" w:rsidRDefault="00B27359" w:rsidP="00356207">
            <w:pPr>
              <w:rPr>
                <w:rFonts w:ascii="Arial" w:hAnsi="Arial" w:cs="Arial"/>
                <w:b/>
                <w:bCs/>
              </w:rPr>
            </w:pPr>
            <w:r w:rsidRPr="00356207">
              <w:rPr>
                <w:rFonts w:ascii="Arial" w:hAnsi="Arial" w:cs="Arial"/>
                <w:b/>
                <w:bCs/>
              </w:rPr>
              <w:t> </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31%</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3,786,750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780,500 </w:t>
            </w: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356207">
            <w:pPr>
              <w:rPr>
                <w:rFonts w:ascii="Arial" w:hAnsi="Arial" w:cs="Arial"/>
                <w:i/>
                <w:iCs/>
              </w:rPr>
            </w:pPr>
            <w:r w:rsidRPr="00356207">
              <w:rPr>
                <w:rFonts w:ascii="Arial" w:hAnsi="Arial" w:cs="Arial"/>
                <w:i/>
                <w:iCs/>
              </w:rPr>
              <w:t xml:space="preserve"> $    3,006,250 </w:t>
            </w:r>
          </w:p>
        </w:tc>
        <w:tc>
          <w:tcPr>
            <w:tcW w:w="0" w:type="auto"/>
            <w:tcBorders>
              <w:top w:val="double" w:sz="6" w:space="0" w:color="auto"/>
              <w:left w:val="nil"/>
              <w:bottom w:val="single" w:sz="8"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27359" w:rsidRPr="00356207" w:rsidRDefault="00B27359" w:rsidP="00356207">
            <w:pPr>
              <w:rPr>
                <w:rFonts w:ascii="Arial" w:hAnsi="Arial" w:cs="Arial"/>
                <w:i/>
                <w:iCs/>
              </w:rPr>
            </w:pPr>
          </w:p>
        </w:tc>
        <w:tc>
          <w:tcPr>
            <w:tcW w:w="0" w:type="auto"/>
            <w:tcBorders>
              <w:top w:val="double" w:sz="6" w:space="0" w:color="auto"/>
              <w:left w:val="nil"/>
              <w:bottom w:val="single" w:sz="8" w:space="0" w:color="auto"/>
              <w:right w:val="nil"/>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Jan-14</w:t>
            </w: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611701">
            <w:pPr>
              <w:jc w:val="center"/>
              <w:rPr>
                <w:rFonts w:ascii="Arial" w:hAnsi="Arial" w:cs="Arial"/>
                <w:i/>
                <w:iCs/>
              </w:rPr>
            </w:pPr>
            <w:r w:rsidRPr="00356207">
              <w:rPr>
                <w:rFonts w:ascii="Arial" w:hAnsi="Arial" w:cs="Arial"/>
                <w:i/>
                <w:iCs/>
              </w:rPr>
              <w:t>Sep-16</w:t>
            </w:r>
          </w:p>
        </w:tc>
        <w:tc>
          <w:tcPr>
            <w:tcW w:w="0" w:type="auto"/>
            <w:vMerge/>
            <w:tcBorders>
              <w:top w:val="single" w:sz="8" w:space="0" w:color="auto"/>
              <w:left w:val="nil"/>
              <w:bottom w:val="single" w:sz="8" w:space="0" w:color="000000"/>
              <w:right w:val="single" w:sz="4" w:space="0" w:color="auto"/>
            </w:tcBorders>
            <w:vAlign w:val="center"/>
            <w:hideMark/>
          </w:tcPr>
          <w:p w:rsidR="00B27359" w:rsidRPr="00356207" w:rsidRDefault="00B27359" w:rsidP="00356207">
            <w:pPr>
              <w:rPr>
                <w:rFonts w:ascii="Arial" w:hAnsi="Arial" w:cs="Arial"/>
                <w:i/>
                <w:iCs/>
              </w:rPr>
            </w:pPr>
          </w:p>
        </w:tc>
      </w:tr>
      <w:tr w:rsidR="00B27359" w:rsidRPr="00356207" w:rsidTr="00F12303">
        <w:trPr>
          <w:trHeight w:val="270"/>
        </w:trPr>
        <w:tc>
          <w:tcPr>
            <w:tcW w:w="0" w:type="auto"/>
            <w:gridSpan w:val="4"/>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r w:rsidRPr="00356207">
              <w:rPr>
                <w:rFonts w:ascii="Arial" w:hAnsi="Arial" w:cs="Arial"/>
              </w:rPr>
              <w:t>*** Based on 2008-2009 Funding levels</w:t>
            </w:r>
          </w:p>
        </w:tc>
        <w:tc>
          <w:tcPr>
            <w:tcW w:w="0" w:type="auto"/>
            <w:tcBorders>
              <w:top w:val="single" w:sz="8" w:space="0" w:color="auto"/>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SFY 2010</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SFY 2011</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SFY 2012</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611701">
            <w:pPr>
              <w:jc w:val="cente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70"/>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Actual</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Expected</w:t>
            </w:r>
          </w:p>
        </w:tc>
        <w:tc>
          <w:tcPr>
            <w:tcW w:w="0" w:type="auto"/>
            <w:tcBorders>
              <w:top w:val="nil"/>
              <w:left w:val="nil"/>
              <w:bottom w:val="nil"/>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Projected</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70"/>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single" w:sz="8" w:space="0" w:color="auto"/>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Expenses</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Expenses</w:t>
            </w:r>
          </w:p>
        </w:tc>
        <w:tc>
          <w:tcPr>
            <w:tcW w:w="0" w:type="auto"/>
            <w:tcBorders>
              <w:top w:val="nil"/>
              <w:left w:val="nil"/>
              <w:bottom w:val="single" w:sz="8" w:space="0" w:color="auto"/>
              <w:right w:val="single" w:sz="8" w:space="0" w:color="auto"/>
            </w:tcBorders>
            <w:noWrap/>
            <w:vAlign w:val="bottom"/>
            <w:hideMark/>
          </w:tcPr>
          <w:p w:rsidR="00B27359" w:rsidRPr="00356207" w:rsidRDefault="00B27359" w:rsidP="00356207">
            <w:pPr>
              <w:jc w:val="center"/>
              <w:rPr>
                <w:rFonts w:ascii="Arial" w:hAnsi="Arial" w:cs="Arial"/>
              </w:rPr>
            </w:pPr>
            <w:r w:rsidRPr="00356207">
              <w:rPr>
                <w:rFonts w:ascii="Arial" w:hAnsi="Arial" w:cs="Arial"/>
              </w:rPr>
              <w:t>Expenses</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55"/>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single" w:sz="8" w:space="0" w:color="auto"/>
              <w:left w:val="single" w:sz="8" w:space="0" w:color="auto"/>
              <w:bottom w:val="single" w:sz="4" w:space="0" w:color="auto"/>
              <w:right w:val="single" w:sz="8" w:space="0" w:color="auto"/>
            </w:tcBorders>
            <w:vAlign w:val="bottom"/>
            <w:hideMark/>
          </w:tcPr>
          <w:p w:rsidR="00B27359" w:rsidRPr="00356207" w:rsidRDefault="00B27359" w:rsidP="00356207">
            <w:pPr>
              <w:rPr>
                <w:rFonts w:ascii="Arial" w:hAnsi="Arial" w:cs="Arial"/>
              </w:rPr>
            </w:pPr>
            <w:r w:rsidRPr="00356207">
              <w:rPr>
                <w:rFonts w:ascii="Arial" w:hAnsi="Arial" w:cs="Arial"/>
              </w:rPr>
              <w:t>SPM</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994,675 </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984,109 </w:t>
            </w:r>
          </w:p>
        </w:tc>
        <w:tc>
          <w:tcPr>
            <w:tcW w:w="0" w:type="auto"/>
            <w:tcBorders>
              <w:top w:val="single" w:sz="8" w:space="0" w:color="auto"/>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1,207,998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55"/>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single" w:sz="8" w:space="0" w:color="auto"/>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TA</w:t>
            </w: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162,547 </w:t>
            </w: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142,126 </w:t>
            </w:r>
          </w:p>
        </w:tc>
        <w:tc>
          <w:tcPr>
            <w:tcW w:w="0" w:type="auto"/>
            <w:tcBorders>
              <w:top w:val="single" w:sz="4" w:space="0" w:color="auto"/>
              <w:left w:val="nil"/>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149,232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55"/>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single" w:sz="4" w:space="0" w:color="auto"/>
              <w:left w:val="single" w:sz="8" w:space="0" w:color="auto"/>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WHP</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449,871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487,090 </w:t>
            </w:r>
          </w:p>
        </w:tc>
        <w:tc>
          <w:tcPr>
            <w:tcW w:w="0" w:type="auto"/>
            <w:tcBorders>
              <w:top w:val="nil"/>
              <w:left w:val="nil"/>
              <w:bottom w:val="nil"/>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516,703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70"/>
        </w:trPr>
        <w:tc>
          <w:tcPr>
            <w:tcW w:w="0" w:type="auto"/>
            <w:tcBorders>
              <w:top w:val="nil"/>
              <w:left w:val="single" w:sz="4" w:space="0" w:color="auto"/>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single" w:sz="8" w:space="0" w:color="auto"/>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Cap </w:t>
            </w:r>
            <w:proofErr w:type="spellStart"/>
            <w:r w:rsidRPr="00356207">
              <w:rPr>
                <w:rFonts w:ascii="Arial" w:hAnsi="Arial" w:cs="Arial"/>
              </w:rPr>
              <w:t>Dev</w:t>
            </w:r>
            <w:proofErr w:type="spellEnd"/>
          </w:p>
        </w:tc>
        <w:tc>
          <w:tcPr>
            <w:tcW w:w="0" w:type="auto"/>
            <w:tcBorders>
              <w:top w:val="single" w:sz="4" w:space="0" w:color="auto"/>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$1,181,387 </w:t>
            </w:r>
          </w:p>
        </w:tc>
        <w:tc>
          <w:tcPr>
            <w:tcW w:w="0" w:type="auto"/>
            <w:tcBorders>
              <w:top w:val="single" w:sz="4" w:space="0" w:color="auto"/>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1,008,689 </w:t>
            </w:r>
          </w:p>
        </w:tc>
        <w:tc>
          <w:tcPr>
            <w:tcW w:w="0" w:type="auto"/>
            <w:tcBorders>
              <w:top w:val="single" w:sz="4" w:space="0" w:color="auto"/>
              <w:left w:val="nil"/>
              <w:bottom w:val="double" w:sz="6"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 xml:space="preserve"> $   1,250,044 </w:t>
            </w: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nil"/>
              <w:right w:val="single" w:sz="4" w:space="0" w:color="auto"/>
            </w:tcBorders>
            <w:noWrap/>
            <w:vAlign w:val="bottom"/>
            <w:hideMark/>
          </w:tcPr>
          <w:p w:rsidR="00B27359" w:rsidRPr="00356207" w:rsidRDefault="00B27359" w:rsidP="00356207">
            <w:pPr>
              <w:rPr>
                <w:rFonts w:ascii="Arial" w:hAnsi="Arial" w:cs="Arial"/>
              </w:rPr>
            </w:pPr>
          </w:p>
        </w:tc>
      </w:tr>
      <w:tr w:rsidR="00B27359" w:rsidRPr="00356207" w:rsidTr="00F12303">
        <w:trPr>
          <w:trHeight w:val="285"/>
        </w:trPr>
        <w:tc>
          <w:tcPr>
            <w:tcW w:w="0" w:type="auto"/>
            <w:tcBorders>
              <w:top w:val="nil"/>
              <w:left w:val="single" w:sz="4" w:space="0" w:color="auto"/>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single" w:sz="8" w:space="0" w:color="auto"/>
              <w:bottom w:val="single" w:sz="4" w:space="0" w:color="auto"/>
              <w:right w:val="single" w:sz="8" w:space="0" w:color="auto"/>
            </w:tcBorders>
            <w:noWrap/>
            <w:vAlign w:val="bottom"/>
            <w:hideMark/>
          </w:tcPr>
          <w:p w:rsidR="00B27359" w:rsidRPr="00356207" w:rsidRDefault="00B27359" w:rsidP="00356207">
            <w:pPr>
              <w:rPr>
                <w:rFonts w:ascii="Arial" w:hAnsi="Arial" w:cs="Arial"/>
              </w:rPr>
            </w:pPr>
            <w:r w:rsidRPr="00356207">
              <w:rPr>
                <w:rFonts w:ascii="Arial" w:hAnsi="Arial" w:cs="Arial"/>
              </w:rPr>
              <w:t>Total</w:t>
            </w:r>
          </w:p>
        </w:tc>
        <w:tc>
          <w:tcPr>
            <w:tcW w:w="0" w:type="auto"/>
            <w:tcBorders>
              <w:top w:val="nil"/>
              <w:left w:val="nil"/>
              <w:bottom w:val="single" w:sz="4" w:space="0" w:color="auto"/>
              <w:right w:val="single" w:sz="8" w:space="0" w:color="auto"/>
            </w:tcBorders>
            <w:noWrap/>
            <w:vAlign w:val="bottom"/>
            <w:hideMark/>
          </w:tcPr>
          <w:p w:rsidR="00B27359" w:rsidRPr="00356207" w:rsidRDefault="00B27359" w:rsidP="00356207">
            <w:pPr>
              <w:rPr>
                <w:rFonts w:ascii="Arial" w:hAnsi="Arial" w:cs="Arial"/>
                <w:b/>
                <w:bCs/>
              </w:rPr>
            </w:pPr>
            <w:r w:rsidRPr="00356207">
              <w:rPr>
                <w:rFonts w:ascii="Arial" w:hAnsi="Arial" w:cs="Arial"/>
                <w:b/>
                <w:bCs/>
              </w:rPr>
              <w:t xml:space="preserve"> $2,788,480 </w:t>
            </w:r>
          </w:p>
        </w:tc>
        <w:tc>
          <w:tcPr>
            <w:tcW w:w="0" w:type="auto"/>
            <w:tcBorders>
              <w:top w:val="nil"/>
              <w:left w:val="nil"/>
              <w:bottom w:val="single" w:sz="4" w:space="0" w:color="auto"/>
              <w:right w:val="single" w:sz="8" w:space="0" w:color="auto"/>
            </w:tcBorders>
            <w:noWrap/>
            <w:vAlign w:val="bottom"/>
            <w:hideMark/>
          </w:tcPr>
          <w:p w:rsidR="00B27359" w:rsidRPr="00356207" w:rsidRDefault="00B27359" w:rsidP="00356207">
            <w:pPr>
              <w:rPr>
                <w:rFonts w:ascii="Arial" w:hAnsi="Arial" w:cs="Arial"/>
                <w:b/>
                <w:bCs/>
              </w:rPr>
            </w:pPr>
            <w:r w:rsidRPr="00356207">
              <w:rPr>
                <w:rFonts w:ascii="Arial" w:hAnsi="Arial" w:cs="Arial"/>
                <w:b/>
                <w:bCs/>
              </w:rPr>
              <w:t xml:space="preserve"> $    2,622,013 </w:t>
            </w:r>
          </w:p>
        </w:tc>
        <w:tc>
          <w:tcPr>
            <w:tcW w:w="0" w:type="auto"/>
            <w:tcBorders>
              <w:top w:val="nil"/>
              <w:left w:val="nil"/>
              <w:bottom w:val="single" w:sz="4" w:space="0" w:color="auto"/>
              <w:right w:val="single" w:sz="8" w:space="0" w:color="auto"/>
            </w:tcBorders>
            <w:noWrap/>
            <w:vAlign w:val="bottom"/>
            <w:hideMark/>
          </w:tcPr>
          <w:p w:rsidR="00B27359" w:rsidRPr="00356207" w:rsidRDefault="00B27359" w:rsidP="00356207">
            <w:pPr>
              <w:rPr>
                <w:rFonts w:ascii="Arial" w:hAnsi="Arial" w:cs="Arial"/>
                <w:b/>
                <w:bCs/>
              </w:rPr>
            </w:pPr>
            <w:r w:rsidRPr="00356207">
              <w:rPr>
                <w:rFonts w:ascii="Arial" w:hAnsi="Arial" w:cs="Arial"/>
                <w:b/>
                <w:bCs/>
              </w:rPr>
              <w:t xml:space="preserve"> $   3,123,977 </w:t>
            </w:r>
          </w:p>
        </w:tc>
        <w:tc>
          <w:tcPr>
            <w:tcW w:w="0" w:type="auto"/>
            <w:tcBorders>
              <w:top w:val="nil"/>
              <w:left w:val="nil"/>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single" w:sz="4" w:space="0" w:color="auto"/>
              <w:right w:val="nil"/>
            </w:tcBorders>
            <w:noWrap/>
            <w:vAlign w:val="bottom"/>
            <w:hideMark/>
          </w:tcPr>
          <w:p w:rsidR="00B27359" w:rsidRPr="00356207" w:rsidRDefault="00B27359" w:rsidP="00356207">
            <w:pPr>
              <w:rPr>
                <w:rFonts w:ascii="Arial" w:hAnsi="Arial" w:cs="Arial"/>
              </w:rPr>
            </w:pPr>
          </w:p>
        </w:tc>
        <w:tc>
          <w:tcPr>
            <w:tcW w:w="0" w:type="auto"/>
            <w:tcBorders>
              <w:top w:val="nil"/>
              <w:left w:val="nil"/>
              <w:bottom w:val="single" w:sz="4" w:space="0" w:color="auto"/>
              <w:right w:val="single" w:sz="4" w:space="0" w:color="auto"/>
            </w:tcBorders>
            <w:noWrap/>
            <w:vAlign w:val="bottom"/>
            <w:hideMark/>
          </w:tcPr>
          <w:p w:rsidR="00B27359" w:rsidRPr="00356207" w:rsidRDefault="00B27359" w:rsidP="00356207">
            <w:pPr>
              <w:rPr>
                <w:rFonts w:ascii="Arial" w:hAnsi="Arial" w:cs="Arial"/>
              </w:rPr>
            </w:pPr>
          </w:p>
        </w:tc>
      </w:tr>
    </w:tbl>
    <w:p w:rsidR="00B27359" w:rsidRPr="00FA47CF" w:rsidRDefault="00B27359" w:rsidP="005406EA">
      <w:pPr>
        <w:pStyle w:val="BodyText"/>
        <w:widowControl/>
        <w:tabs>
          <w:tab w:val="clear" w:pos="-720"/>
        </w:tabs>
        <w:jc w:val="left"/>
        <w:rPr>
          <w:rFonts w:ascii="Arial" w:hAnsi="Arial" w:cs="Arial"/>
          <w:bCs/>
          <w:sz w:val="18"/>
          <w:szCs w:val="18"/>
        </w:rPr>
      </w:pPr>
      <w:r>
        <w:rPr>
          <w:rFonts w:ascii="Arial" w:hAnsi="Arial" w:cs="Arial"/>
          <w:bCs/>
          <w:sz w:val="18"/>
          <w:szCs w:val="18"/>
        </w:rPr>
        <w:t>N</w:t>
      </w:r>
      <w:r w:rsidRPr="00CE2597">
        <w:rPr>
          <w:rFonts w:ascii="Arial" w:hAnsi="Arial" w:cs="Arial"/>
          <w:bCs/>
          <w:sz w:val="18"/>
          <w:szCs w:val="18"/>
        </w:rPr>
        <w:t xml:space="preserve">OTE: This chart only shows the amounts available of each grant, how much </w:t>
      </w:r>
      <w:r>
        <w:rPr>
          <w:rFonts w:ascii="Arial" w:hAnsi="Arial" w:cs="Arial"/>
          <w:bCs/>
          <w:sz w:val="18"/>
          <w:szCs w:val="18"/>
        </w:rPr>
        <w:t xml:space="preserve">of that grant was spent in SFY11 </w:t>
      </w:r>
      <w:r w:rsidRPr="00CE2597">
        <w:rPr>
          <w:rFonts w:ascii="Arial" w:hAnsi="Arial" w:cs="Arial"/>
          <w:bCs/>
          <w:sz w:val="18"/>
          <w:szCs w:val="18"/>
        </w:rPr>
        <w:t xml:space="preserve">and the remaining balances as of the above date.  </w:t>
      </w:r>
    </w:p>
    <w:p w:rsidR="00B27359" w:rsidRDefault="00B27359" w:rsidP="00DF0852">
      <w:pPr>
        <w:pStyle w:val="BodyText"/>
        <w:widowControl/>
        <w:tabs>
          <w:tab w:val="clear" w:pos="-720"/>
        </w:tabs>
        <w:rPr>
          <w:rFonts w:ascii="Arial" w:hAnsi="Arial" w:cs="Arial"/>
          <w:bCs/>
          <w:sz w:val="22"/>
          <w:szCs w:val="22"/>
        </w:rPr>
        <w:sectPr w:rsidR="00B27359" w:rsidSect="00556125">
          <w:pgSz w:w="15840" w:h="12240" w:orient="landscape" w:code="1"/>
          <w:pgMar w:top="72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p>
    <w:p w:rsidR="00B27359" w:rsidRDefault="00B27359" w:rsidP="005406EA">
      <w:pPr>
        <w:pStyle w:val="BodyText"/>
        <w:widowControl/>
        <w:tabs>
          <w:tab w:val="clear" w:pos="-720"/>
        </w:tabs>
        <w:rPr>
          <w:rFonts w:ascii="Arial" w:hAnsi="Arial" w:cs="Arial"/>
          <w:bCs/>
          <w:sz w:val="22"/>
          <w:szCs w:val="22"/>
        </w:rPr>
      </w:pPr>
      <w:r w:rsidRPr="00080C65">
        <w:rPr>
          <w:rFonts w:ascii="Arial" w:hAnsi="Arial" w:cs="Arial"/>
          <w:bCs/>
          <w:sz w:val="22"/>
          <w:szCs w:val="22"/>
        </w:rPr>
        <w:lastRenderedPageBreak/>
        <w:t xml:space="preserve">Arkansas </w:t>
      </w:r>
      <w:r>
        <w:rPr>
          <w:rFonts w:ascii="Arial" w:hAnsi="Arial" w:cs="Arial"/>
          <w:bCs/>
          <w:sz w:val="22"/>
          <w:szCs w:val="22"/>
        </w:rPr>
        <w:t xml:space="preserve">received the 2009 and 2010 </w:t>
      </w:r>
      <w:r w:rsidRPr="00080C65">
        <w:rPr>
          <w:rFonts w:ascii="Arial" w:hAnsi="Arial" w:cs="Arial"/>
          <w:bCs/>
          <w:sz w:val="22"/>
          <w:szCs w:val="22"/>
        </w:rPr>
        <w:t xml:space="preserve">Capitalization Grant and </w:t>
      </w:r>
      <w:r>
        <w:rPr>
          <w:rFonts w:ascii="Arial" w:hAnsi="Arial" w:cs="Arial"/>
          <w:bCs/>
          <w:sz w:val="22"/>
          <w:szCs w:val="22"/>
        </w:rPr>
        <w:t>has</w:t>
      </w:r>
      <w:r w:rsidRPr="00080C65">
        <w:rPr>
          <w:rFonts w:ascii="Arial" w:hAnsi="Arial" w:cs="Arial"/>
          <w:bCs/>
          <w:sz w:val="22"/>
          <w:szCs w:val="22"/>
        </w:rPr>
        <w:t xml:space="preserve"> appl</w:t>
      </w:r>
      <w:r>
        <w:rPr>
          <w:rFonts w:ascii="Arial" w:hAnsi="Arial" w:cs="Arial"/>
          <w:bCs/>
          <w:sz w:val="22"/>
          <w:szCs w:val="22"/>
        </w:rPr>
        <w:t xml:space="preserve">ied </w:t>
      </w:r>
      <w:r w:rsidRPr="00080C65">
        <w:rPr>
          <w:rFonts w:ascii="Arial" w:hAnsi="Arial" w:cs="Arial"/>
          <w:bCs/>
          <w:sz w:val="22"/>
          <w:szCs w:val="22"/>
        </w:rPr>
        <w:t>for the</w:t>
      </w:r>
      <w:r>
        <w:rPr>
          <w:rFonts w:ascii="Arial" w:hAnsi="Arial" w:cs="Arial"/>
          <w:bCs/>
          <w:sz w:val="22"/>
          <w:szCs w:val="22"/>
        </w:rPr>
        <w:t xml:space="preserve"> 2</w:t>
      </w:r>
      <w:r w:rsidRPr="00080C65">
        <w:rPr>
          <w:rFonts w:ascii="Arial" w:hAnsi="Arial" w:cs="Arial"/>
          <w:bCs/>
          <w:sz w:val="22"/>
          <w:szCs w:val="22"/>
        </w:rPr>
        <w:t>01</w:t>
      </w:r>
      <w:r>
        <w:rPr>
          <w:rFonts w:ascii="Arial" w:hAnsi="Arial" w:cs="Arial"/>
          <w:bCs/>
          <w:sz w:val="22"/>
          <w:szCs w:val="22"/>
        </w:rPr>
        <w:t>1</w:t>
      </w:r>
      <w:r w:rsidRPr="00080C65">
        <w:rPr>
          <w:rFonts w:ascii="Arial" w:hAnsi="Arial" w:cs="Arial"/>
          <w:bCs/>
          <w:sz w:val="22"/>
          <w:szCs w:val="22"/>
        </w:rPr>
        <w:t xml:space="preserve"> Capitalization Grant which is included below.</w:t>
      </w:r>
    </w:p>
    <w:p w:rsidR="00B27359" w:rsidRDefault="00B27359" w:rsidP="005406EA">
      <w:pPr>
        <w:pStyle w:val="BodyText"/>
        <w:widowControl/>
        <w:tabs>
          <w:tab w:val="clear" w:pos="-720"/>
        </w:tabs>
        <w:rPr>
          <w:rFonts w:ascii="Arial" w:hAnsi="Arial" w:cs="Arial"/>
          <w:bCs/>
          <w:sz w:val="22"/>
          <w:szCs w:val="22"/>
        </w:rPr>
      </w:pPr>
    </w:p>
    <w:p w:rsidR="00B27359" w:rsidRPr="00D002EA" w:rsidRDefault="00B27359" w:rsidP="005406EA">
      <w:pPr>
        <w:pStyle w:val="BodyText"/>
        <w:tabs>
          <w:tab w:val="left" w:pos="720"/>
          <w:tab w:val="left" w:pos="1440"/>
        </w:tabs>
        <w:outlineLvl w:val="1"/>
        <w:rPr>
          <w:rFonts w:ascii="Arial" w:hAnsi="Arial" w:cs="Arial"/>
          <w:b/>
          <w:bCs/>
          <w:szCs w:val="24"/>
        </w:rPr>
      </w:pPr>
      <w:bookmarkStart w:id="186" w:name="_Toc226519176"/>
      <w:bookmarkStart w:id="187" w:name="_Toc226520811"/>
      <w:bookmarkStart w:id="188" w:name="_Toc227480109"/>
      <w:bookmarkStart w:id="189" w:name="_Toc258414501"/>
      <w:bookmarkStart w:id="190" w:name="_Toc262195734"/>
      <w:bookmarkStart w:id="191" w:name="_Toc286402277"/>
      <w:bookmarkStart w:id="192" w:name="_Toc292798134"/>
      <w:bookmarkStart w:id="193" w:name="_Toc292885257"/>
      <w:bookmarkStart w:id="194" w:name="_Toc294791655"/>
      <w:r w:rsidRPr="00D002EA">
        <w:rPr>
          <w:rFonts w:ascii="Arial" w:hAnsi="Arial" w:cs="Arial"/>
          <w:b/>
          <w:bCs/>
          <w:szCs w:val="24"/>
        </w:rPr>
        <w:t>A.</w:t>
      </w:r>
      <w:r w:rsidRPr="00D002EA">
        <w:rPr>
          <w:rFonts w:ascii="Arial" w:hAnsi="Arial" w:cs="Arial"/>
          <w:b/>
          <w:bCs/>
          <w:szCs w:val="24"/>
        </w:rPr>
        <w:tab/>
        <w:t>Capitalization Grant Programs and Amounts Requested</w:t>
      </w:r>
      <w:bookmarkEnd w:id="186"/>
      <w:bookmarkEnd w:id="187"/>
      <w:bookmarkEnd w:id="188"/>
      <w:bookmarkEnd w:id="189"/>
      <w:bookmarkEnd w:id="190"/>
      <w:bookmarkEnd w:id="191"/>
      <w:bookmarkEnd w:id="192"/>
      <w:bookmarkEnd w:id="193"/>
      <w:bookmarkEnd w:id="194"/>
    </w:p>
    <w:p w:rsidR="00B27359" w:rsidRPr="00D002EA" w:rsidRDefault="00B27359" w:rsidP="005406EA">
      <w:pPr>
        <w:pStyle w:val="BodyText"/>
        <w:rPr>
          <w:rFonts w:ascii="Arial" w:hAnsi="Arial" w:cs="Arial"/>
          <w:bCs/>
          <w:szCs w:val="24"/>
        </w:rPr>
      </w:pPr>
      <w:r w:rsidRPr="00D002EA">
        <w:rPr>
          <w:rFonts w:ascii="Arial" w:hAnsi="Arial" w:cs="Arial"/>
          <w:bCs/>
          <w:szCs w:val="24"/>
        </w:rPr>
        <w:t xml:space="preserve"> </w:t>
      </w:r>
    </w:p>
    <w:p w:rsidR="00B27359" w:rsidRPr="00080C65" w:rsidRDefault="00B27359" w:rsidP="005406EA">
      <w:pPr>
        <w:pStyle w:val="BodyText"/>
        <w:widowControl/>
        <w:tabs>
          <w:tab w:val="clear" w:pos="-720"/>
        </w:tabs>
        <w:rPr>
          <w:rFonts w:ascii="Arial" w:hAnsi="Arial" w:cs="Arial"/>
          <w:bCs/>
          <w:sz w:val="22"/>
          <w:szCs w:val="22"/>
        </w:rPr>
      </w:pPr>
      <w:r w:rsidRPr="00080C65">
        <w:rPr>
          <w:rFonts w:ascii="Arial" w:hAnsi="Arial" w:cs="Arial"/>
          <w:b/>
          <w:sz w:val="22"/>
          <w:szCs w:val="22"/>
        </w:rPr>
        <w:t>Administration of the DWSRF Program</w:t>
      </w:r>
      <w:r w:rsidRPr="00080C65">
        <w:rPr>
          <w:rFonts w:ascii="Arial" w:hAnsi="Arial" w:cs="Arial"/>
          <w:bCs/>
          <w:sz w:val="22"/>
          <w:szCs w:val="22"/>
        </w:rPr>
        <w:t xml:space="preserve"> – The Water Division has the responsibility of managing the DWSRF program and will use the funds allocated to this set-aside program to defray the administrative costs associated with managing the program.  </w:t>
      </w:r>
    </w:p>
    <w:p w:rsidR="00B27359" w:rsidRPr="00080C65" w:rsidRDefault="00B27359" w:rsidP="005406EA">
      <w:pPr>
        <w:pStyle w:val="BodyText"/>
        <w:widowControl/>
        <w:tabs>
          <w:tab w:val="clear" w:pos="-720"/>
        </w:tabs>
        <w:rPr>
          <w:rFonts w:ascii="Arial" w:hAnsi="Arial" w:cs="Arial"/>
          <w:bCs/>
          <w:sz w:val="22"/>
          <w:szCs w:val="22"/>
        </w:rPr>
      </w:pPr>
    </w:p>
    <w:p w:rsidR="00B27359" w:rsidRPr="00080C65" w:rsidRDefault="00B27359" w:rsidP="005406EA">
      <w:pPr>
        <w:pStyle w:val="BodyText"/>
        <w:widowControl/>
        <w:rPr>
          <w:rFonts w:ascii="Arial" w:hAnsi="Arial" w:cs="Arial"/>
          <w:bCs/>
          <w:sz w:val="22"/>
          <w:szCs w:val="22"/>
        </w:rPr>
      </w:pPr>
      <w:r w:rsidRPr="00080C65">
        <w:rPr>
          <w:rFonts w:ascii="Arial" w:hAnsi="Arial" w:cs="Arial"/>
          <w:bCs/>
          <w:sz w:val="22"/>
          <w:szCs w:val="22"/>
        </w:rPr>
        <w:t>Administration of the DWSRF program includes funds from the 2009 grant for $409,160</w:t>
      </w:r>
      <w:r>
        <w:rPr>
          <w:rFonts w:ascii="Arial" w:hAnsi="Arial" w:cs="Arial"/>
          <w:bCs/>
          <w:sz w:val="22"/>
          <w:szCs w:val="22"/>
        </w:rPr>
        <w:t>,</w:t>
      </w:r>
      <w:r w:rsidRPr="00080C65">
        <w:rPr>
          <w:rFonts w:ascii="Arial" w:hAnsi="Arial" w:cs="Arial"/>
          <w:bCs/>
          <w:sz w:val="22"/>
          <w:szCs w:val="22"/>
        </w:rPr>
        <w:t xml:space="preserve"> the 2010 grant for $821,560 </w:t>
      </w:r>
      <w:r>
        <w:rPr>
          <w:rFonts w:ascii="Arial" w:hAnsi="Arial" w:cs="Arial"/>
          <w:bCs/>
          <w:sz w:val="22"/>
          <w:szCs w:val="22"/>
        </w:rPr>
        <w:t xml:space="preserve">and the 2011 grant for $561,000 </w:t>
      </w:r>
      <w:r w:rsidRPr="00080C65">
        <w:rPr>
          <w:rFonts w:ascii="Arial" w:hAnsi="Arial" w:cs="Arial"/>
          <w:bCs/>
          <w:sz w:val="22"/>
          <w:szCs w:val="22"/>
        </w:rPr>
        <w:t>to be used by the Water Division.</w:t>
      </w:r>
    </w:p>
    <w:p w:rsidR="00B27359" w:rsidRPr="00080C65" w:rsidRDefault="00B27359" w:rsidP="005406EA">
      <w:pPr>
        <w:pStyle w:val="BodyText"/>
        <w:rPr>
          <w:rFonts w:ascii="Arial" w:hAnsi="Arial" w:cs="Arial"/>
          <w:bCs/>
          <w:sz w:val="22"/>
          <w:szCs w:val="22"/>
        </w:rPr>
      </w:pPr>
    </w:p>
    <w:p w:rsidR="00B27359" w:rsidRPr="008B1DB2" w:rsidRDefault="00B27359" w:rsidP="005406EA">
      <w:pPr>
        <w:pStyle w:val="BodyText"/>
        <w:tabs>
          <w:tab w:val="left" w:pos="720"/>
        </w:tabs>
        <w:rPr>
          <w:rFonts w:ascii="Arial" w:hAnsi="Arial" w:cs="Arial"/>
          <w:b/>
          <w:color w:val="000000"/>
          <w:sz w:val="22"/>
          <w:szCs w:val="22"/>
        </w:rPr>
      </w:pPr>
      <w:r w:rsidRPr="00080C65">
        <w:rPr>
          <w:rFonts w:ascii="Arial" w:hAnsi="Arial" w:cs="Arial"/>
          <w:b/>
          <w:color w:val="000000"/>
          <w:sz w:val="22"/>
          <w:szCs w:val="22"/>
        </w:rPr>
        <w:t>Small Systems Technical Assistance Program</w:t>
      </w:r>
      <w:r w:rsidRPr="00080C65">
        <w:rPr>
          <w:rFonts w:ascii="Arial" w:hAnsi="Arial" w:cs="Arial"/>
          <w:color w:val="000000"/>
          <w:sz w:val="22"/>
          <w:szCs w:val="22"/>
        </w:rPr>
        <w:t xml:space="preserve"> –</w:t>
      </w:r>
      <w:r w:rsidRPr="00080C65">
        <w:rPr>
          <w:rFonts w:ascii="Arial" w:hAnsi="Arial" w:cs="Arial"/>
          <w:bCs/>
          <w:color w:val="000000"/>
          <w:sz w:val="22"/>
          <w:szCs w:val="22"/>
        </w:rPr>
        <w:t xml:space="preserve"> </w:t>
      </w:r>
      <w:r w:rsidRPr="00275A39">
        <w:rPr>
          <w:rFonts w:ascii="Arial" w:hAnsi="Arial" w:cs="Arial"/>
          <w:bCs/>
          <w:color w:val="000000"/>
          <w:sz w:val="22"/>
          <w:szCs w:val="22"/>
        </w:rPr>
        <w:t xml:space="preserve">ADH </w:t>
      </w:r>
      <w:r w:rsidRPr="00275A39">
        <w:rPr>
          <w:rFonts w:ascii="Arial" w:hAnsi="Arial" w:cs="Arial"/>
          <w:color w:val="000000"/>
          <w:sz w:val="22"/>
          <w:szCs w:val="22"/>
        </w:rPr>
        <w:t xml:space="preserve">uses these funds to provide </w:t>
      </w:r>
      <w:r w:rsidRPr="008B1DB2">
        <w:rPr>
          <w:rFonts w:ascii="Arial" w:hAnsi="Arial" w:cs="Arial"/>
          <w:color w:val="000000"/>
          <w:sz w:val="22"/>
          <w:szCs w:val="22"/>
        </w:rPr>
        <w:t>assistance to small water systems in assessing and implementing capacity development which will identify individual water system needs, provide corrective action plans addressing identified deficiencies (</w:t>
      </w:r>
      <w:r w:rsidRPr="008B1DB2">
        <w:rPr>
          <w:rFonts w:ascii="Arial" w:hAnsi="Arial" w:cs="Arial"/>
          <w:sz w:val="22"/>
          <w:szCs w:val="22"/>
        </w:rPr>
        <w:t>goal 25),</w:t>
      </w:r>
      <w:r w:rsidRPr="008B1DB2">
        <w:rPr>
          <w:rFonts w:ascii="Arial" w:hAnsi="Arial" w:cs="Arial"/>
          <w:color w:val="000000"/>
          <w:sz w:val="22"/>
          <w:szCs w:val="22"/>
        </w:rPr>
        <w:t xml:space="preserve"> and provide technical assistance in correcting these deficiencies (</w:t>
      </w:r>
      <w:r w:rsidRPr="008B1DB2">
        <w:rPr>
          <w:rFonts w:ascii="Arial" w:hAnsi="Arial" w:cs="Arial"/>
          <w:sz w:val="22"/>
          <w:szCs w:val="22"/>
        </w:rPr>
        <w:t>goal 1500</w:t>
      </w:r>
      <w:r w:rsidRPr="008B1DB2">
        <w:rPr>
          <w:rFonts w:ascii="Arial" w:hAnsi="Arial" w:cs="Arial"/>
          <w:color w:val="000000"/>
          <w:sz w:val="22"/>
          <w:szCs w:val="22"/>
        </w:rPr>
        <w:t xml:space="preserve"> man</w:t>
      </w:r>
      <w:r>
        <w:rPr>
          <w:rFonts w:ascii="Arial" w:hAnsi="Arial" w:cs="Arial"/>
          <w:color w:val="000000"/>
          <w:sz w:val="22"/>
          <w:szCs w:val="22"/>
        </w:rPr>
        <w:t>-</w:t>
      </w:r>
      <w:r w:rsidRPr="008B1DB2">
        <w:rPr>
          <w:rFonts w:ascii="Arial" w:hAnsi="Arial" w:cs="Arial"/>
          <w:color w:val="000000"/>
          <w:sz w:val="22"/>
          <w:szCs w:val="22"/>
        </w:rPr>
        <w:t>hours).</w:t>
      </w:r>
      <w:r w:rsidRPr="008B1DB2">
        <w:rPr>
          <w:rFonts w:ascii="Arial" w:hAnsi="Arial" w:cs="Arial"/>
          <w:b/>
          <w:color w:val="000000"/>
          <w:sz w:val="22"/>
          <w:szCs w:val="22"/>
        </w:rPr>
        <w:t xml:space="preserve">  </w:t>
      </w:r>
      <w:r w:rsidRPr="008B1DB2">
        <w:rPr>
          <w:rFonts w:ascii="Arial" w:hAnsi="Arial" w:cs="Arial"/>
          <w:color w:val="000000"/>
          <w:sz w:val="22"/>
          <w:szCs w:val="22"/>
        </w:rPr>
        <w:t>A mix of the 2007 and 2008 cap grant allotments will be used in</w:t>
      </w:r>
      <w:r w:rsidRPr="008B1DB2">
        <w:rPr>
          <w:rFonts w:ascii="Arial" w:hAnsi="Arial" w:cs="Arial"/>
          <w:b/>
          <w:color w:val="000000"/>
          <w:sz w:val="22"/>
          <w:szCs w:val="22"/>
        </w:rPr>
        <w:t xml:space="preserve"> </w:t>
      </w:r>
      <w:r w:rsidRPr="008B1DB2">
        <w:rPr>
          <w:rFonts w:ascii="Arial" w:hAnsi="Arial" w:cs="Arial"/>
          <w:color w:val="000000"/>
          <w:sz w:val="22"/>
          <w:szCs w:val="22"/>
        </w:rPr>
        <w:t>SFY</w:t>
      </w:r>
      <w:r w:rsidRPr="008B1DB2">
        <w:rPr>
          <w:rFonts w:ascii="Arial" w:hAnsi="Arial" w:cs="Arial"/>
          <w:b/>
          <w:color w:val="000000"/>
          <w:sz w:val="22"/>
          <w:szCs w:val="22"/>
        </w:rPr>
        <w:t xml:space="preserve"> </w:t>
      </w:r>
      <w:r w:rsidRPr="008B1DB2">
        <w:rPr>
          <w:rFonts w:ascii="Arial" w:hAnsi="Arial" w:cs="Arial"/>
          <w:color w:val="000000"/>
          <w:sz w:val="22"/>
          <w:szCs w:val="22"/>
        </w:rPr>
        <w:t>2012.</w:t>
      </w:r>
      <w:r w:rsidRPr="008B1DB2">
        <w:rPr>
          <w:rFonts w:ascii="Arial" w:hAnsi="Arial" w:cs="Arial"/>
          <w:b/>
          <w:color w:val="000000"/>
          <w:sz w:val="22"/>
          <w:szCs w:val="22"/>
        </w:rPr>
        <w:t xml:space="preserve"> </w:t>
      </w:r>
    </w:p>
    <w:p w:rsidR="00B27359" w:rsidRPr="008B1DB2" w:rsidRDefault="00B27359" w:rsidP="005406EA">
      <w:pPr>
        <w:pStyle w:val="BodyText"/>
        <w:rPr>
          <w:rFonts w:ascii="Arial" w:hAnsi="Arial" w:cs="Arial"/>
          <w:b/>
          <w:color w:val="006666"/>
          <w:sz w:val="22"/>
          <w:szCs w:val="22"/>
        </w:rPr>
      </w:pPr>
    </w:p>
    <w:p w:rsidR="00B27359" w:rsidRPr="008B1DB2" w:rsidRDefault="00B27359" w:rsidP="005406EA">
      <w:pPr>
        <w:pStyle w:val="BodyText"/>
        <w:rPr>
          <w:rFonts w:ascii="Arial" w:hAnsi="Arial" w:cs="Arial"/>
          <w:bCs/>
          <w:color w:val="000000"/>
          <w:sz w:val="22"/>
          <w:szCs w:val="22"/>
        </w:rPr>
      </w:pPr>
      <w:r w:rsidRPr="008B1DB2">
        <w:rPr>
          <w:rFonts w:ascii="Arial" w:hAnsi="Arial" w:cs="Arial"/>
          <w:bCs/>
          <w:color w:val="000000"/>
          <w:sz w:val="22"/>
          <w:szCs w:val="22"/>
        </w:rPr>
        <w:t>Small Systems Technical Assistance includes funds from the 2007 grant for $206,664 (projected unused balance of $79,000 available), the 2008 grant for $204,580 and the 2010 grant for $210,780 to be used by the Engineering Section.  The 2009 ARRA grant for $489,700, the 2009 grant for $204,580 and $200,000 from the 2010 grant have be reserved for future use.  It is proposed to reserve all of the available 2011 grant funds (estimated $280,500) for future use.</w:t>
      </w:r>
    </w:p>
    <w:p w:rsidR="00B27359" w:rsidRPr="00080C65" w:rsidRDefault="00B27359" w:rsidP="005406EA">
      <w:pPr>
        <w:pStyle w:val="BodyText"/>
        <w:rPr>
          <w:rFonts w:ascii="Arial" w:hAnsi="Arial" w:cs="Arial"/>
          <w:bCs/>
          <w:color w:val="006666"/>
          <w:sz w:val="22"/>
          <w:szCs w:val="22"/>
        </w:rPr>
      </w:pPr>
    </w:p>
    <w:p w:rsidR="00B27359" w:rsidRPr="00275A39" w:rsidRDefault="00B27359" w:rsidP="005406EA">
      <w:pPr>
        <w:pStyle w:val="BodyText"/>
        <w:rPr>
          <w:rFonts w:ascii="Arial" w:hAnsi="Arial" w:cs="Arial"/>
          <w:color w:val="000000"/>
          <w:sz w:val="22"/>
          <w:szCs w:val="22"/>
        </w:rPr>
      </w:pPr>
      <w:r w:rsidRPr="00080C65">
        <w:rPr>
          <w:rFonts w:ascii="Arial" w:hAnsi="Arial" w:cs="Arial"/>
          <w:b/>
          <w:color w:val="000000"/>
          <w:sz w:val="22"/>
          <w:szCs w:val="22"/>
        </w:rPr>
        <w:t>State Program Management Program</w:t>
      </w:r>
      <w:r w:rsidRPr="00080C65">
        <w:rPr>
          <w:rFonts w:ascii="Arial" w:hAnsi="Arial" w:cs="Arial"/>
          <w:color w:val="000000"/>
          <w:sz w:val="22"/>
          <w:szCs w:val="22"/>
        </w:rPr>
        <w:t xml:space="preserve"> – </w:t>
      </w:r>
      <w:r w:rsidRPr="00275A39">
        <w:rPr>
          <w:rFonts w:ascii="Arial" w:hAnsi="Arial" w:cs="Arial"/>
          <w:color w:val="000000"/>
          <w:sz w:val="22"/>
          <w:szCs w:val="22"/>
        </w:rPr>
        <w:t xml:space="preserve">The full amount of set-aside is being requested with some being reserved for future use.  These funds will be used to enable the </w:t>
      </w:r>
      <w:r w:rsidRPr="00275A39">
        <w:rPr>
          <w:rFonts w:ascii="Arial" w:hAnsi="Arial" w:cs="Arial"/>
          <w:bCs/>
          <w:color w:val="000000"/>
          <w:sz w:val="22"/>
          <w:szCs w:val="22"/>
        </w:rPr>
        <w:t>ADH</w:t>
      </w:r>
      <w:r w:rsidRPr="00275A39">
        <w:rPr>
          <w:rFonts w:ascii="Arial" w:hAnsi="Arial" w:cs="Arial"/>
          <w:color w:val="000000"/>
          <w:sz w:val="22"/>
          <w:szCs w:val="22"/>
        </w:rPr>
        <w:t xml:space="preserve"> </w:t>
      </w:r>
      <w:r w:rsidRPr="00275A39">
        <w:rPr>
          <w:rFonts w:ascii="Arial" w:hAnsi="Arial" w:cs="Arial"/>
          <w:bCs/>
          <w:color w:val="000000"/>
          <w:sz w:val="22"/>
          <w:szCs w:val="22"/>
        </w:rPr>
        <w:t xml:space="preserve">Engineering Section </w:t>
      </w:r>
      <w:r w:rsidRPr="00275A39">
        <w:rPr>
          <w:rFonts w:ascii="Arial" w:hAnsi="Arial" w:cs="Arial"/>
          <w:color w:val="000000"/>
          <w:sz w:val="22"/>
          <w:szCs w:val="22"/>
        </w:rPr>
        <w:t xml:space="preserve">to continue to operate its Public Water Supply Supervision Program activities to insure compliance with requirements of the Safe Drinking Water Act.  Funds will be used to support full time employees and related expenses including such items as salary, fringe, indirect costs, travel, training, office supplies, PC/LAN/GIS equipment and upgrades, and similar routine costs. Day to day activities will include such activities as sanitary surveys (goal </w:t>
      </w:r>
      <w:r w:rsidRPr="00275A39">
        <w:rPr>
          <w:rFonts w:ascii="Arial" w:hAnsi="Arial" w:cs="Arial"/>
          <w:sz w:val="22"/>
          <w:szCs w:val="22"/>
        </w:rPr>
        <w:t>250), engineering plan reviews (goal 1400</w:t>
      </w:r>
      <w:r w:rsidRPr="00275A39">
        <w:rPr>
          <w:rFonts w:ascii="Arial" w:hAnsi="Arial" w:cs="Arial"/>
          <w:color w:val="000000"/>
          <w:sz w:val="22"/>
          <w:szCs w:val="22"/>
        </w:rPr>
        <w:t xml:space="preserve">), complaint investigations, compliance tracking and grading, and technical assistance in a variety of forms to water systems, administrative activities, and other activities.  </w:t>
      </w:r>
      <w:r w:rsidRPr="00275A39">
        <w:rPr>
          <w:rFonts w:ascii="Arial" w:hAnsi="Arial" w:cs="Arial"/>
          <w:bCs/>
          <w:color w:val="000000"/>
          <w:sz w:val="22"/>
          <w:szCs w:val="22"/>
        </w:rPr>
        <w:t>ADH</w:t>
      </w:r>
      <w:r w:rsidRPr="00275A39">
        <w:rPr>
          <w:rFonts w:ascii="Arial" w:hAnsi="Arial" w:cs="Arial"/>
          <w:color w:val="000000"/>
          <w:sz w:val="22"/>
          <w:szCs w:val="22"/>
        </w:rPr>
        <w:t xml:space="preserve"> anticipates using a mix of the 2007, 2008 and 2009 cap grant allotments in SFY 2012.  </w:t>
      </w:r>
    </w:p>
    <w:p w:rsidR="00B27359" w:rsidRPr="00275A39" w:rsidRDefault="00B27359" w:rsidP="005406EA">
      <w:pPr>
        <w:pStyle w:val="BodyText"/>
        <w:tabs>
          <w:tab w:val="left" w:pos="720"/>
        </w:tabs>
        <w:rPr>
          <w:rFonts w:ascii="Arial" w:hAnsi="Arial" w:cs="Arial"/>
          <w:color w:val="006666"/>
          <w:sz w:val="22"/>
          <w:szCs w:val="22"/>
        </w:rPr>
      </w:pPr>
    </w:p>
    <w:p w:rsidR="00B27359" w:rsidRPr="00275A39" w:rsidRDefault="00B27359" w:rsidP="005406EA">
      <w:pPr>
        <w:pStyle w:val="BodyText"/>
        <w:rPr>
          <w:rFonts w:ascii="Arial" w:hAnsi="Arial" w:cs="Arial"/>
          <w:bCs/>
          <w:color w:val="000000"/>
          <w:sz w:val="22"/>
          <w:szCs w:val="22"/>
        </w:rPr>
      </w:pPr>
      <w:r w:rsidRPr="00275A39">
        <w:rPr>
          <w:rFonts w:ascii="Arial" w:hAnsi="Arial" w:cs="Arial"/>
          <w:bCs/>
          <w:color w:val="000000"/>
          <w:sz w:val="22"/>
          <w:szCs w:val="22"/>
        </w:rPr>
        <w:t>State Program Management includes funds from the 2007 grant for 1,033,320 (projected unused balance of $129,000 available), the 2008 grant for $1,022,900, the 2009 ARRA grant for $2,448,500 (reserved), the 2009 grant for $1,022,900 ($622,900 available and $400,000 reserved), the 2010 grant for $2,053,900 ($1,553,900 available and $500,000 reserved) and the estimated 2011 grant for $1,465,200 ($902,500 available and $500,000 reserved) to be used by the Engineering Section.</w:t>
      </w:r>
    </w:p>
    <w:p w:rsidR="00B27359" w:rsidRPr="00080C65" w:rsidRDefault="00B27359" w:rsidP="005406EA">
      <w:pPr>
        <w:pStyle w:val="BodyText"/>
        <w:rPr>
          <w:rFonts w:ascii="Arial" w:hAnsi="Arial" w:cs="Arial"/>
          <w:bCs/>
          <w:color w:val="000000"/>
          <w:sz w:val="22"/>
          <w:szCs w:val="22"/>
        </w:rPr>
      </w:pPr>
    </w:p>
    <w:p w:rsidR="00B27359" w:rsidRPr="00275A39" w:rsidRDefault="00B27359" w:rsidP="005406EA">
      <w:pPr>
        <w:pStyle w:val="BodyText"/>
        <w:tabs>
          <w:tab w:val="left" w:pos="720"/>
        </w:tabs>
        <w:rPr>
          <w:rFonts w:ascii="Arial" w:hAnsi="Arial" w:cs="Arial"/>
          <w:color w:val="000000"/>
          <w:sz w:val="22"/>
          <w:szCs w:val="22"/>
        </w:rPr>
      </w:pPr>
      <w:r w:rsidRPr="00080C65">
        <w:rPr>
          <w:rFonts w:ascii="Arial" w:hAnsi="Arial" w:cs="Arial"/>
          <w:b/>
          <w:color w:val="000000"/>
          <w:sz w:val="22"/>
          <w:szCs w:val="22"/>
        </w:rPr>
        <w:t>Wellhead Protection Program</w:t>
      </w:r>
      <w:r w:rsidRPr="00080C65">
        <w:rPr>
          <w:rFonts w:ascii="Arial" w:hAnsi="Arial" w:cs="Arial"/>
          <w:color w:val="000000"/>
          <w:sz w:val="22"/>
          <w:szCs w:val="22"/>
        </w:rPr>
        <w:t xml:space="preserve"> – </w:t>
      </w:r>
      <w:r w:rsidRPr="00275A39">
        <w:rPr>
          <w:rFonts w:ascii="Arial" w:hAnsi="Arial" w:cs="Arial"/>
          <w:bCs/>
          <w:color w:val="000000"/>
          <w:sz w:val="22"/>
          <w:szCs w:val="22"/>
        </w:rPr>
        <w:t xml:space="preserve">ADH </w:t>
      </w:r>
      <w:r w:rsidRPr="00275A39">
        <w:rPr>
          <w:rFonts w:ascii="Arial" w:hAnsi="Arial" w:cs="Arial"/>
          <w:color w:val="000000"/>
          <w:sz w:val="22"/>
          <w:szCs w:val="22"/>
        </w:rPr>
        <w:t xml:space="preserve">uses these funds to provide the necessary staff resources and support to enable the Section to continue implementation and expansion of its wellhead protection program and to insure an updated and well-maintained GIS database system.  Activities will typically include such items as delineation of wellhead protection areas, assistance </w:t>
      </w:r>
      <w:r>
        <w:rPr>
          <w:rFonts w:ascii="Arial" w:hAnsi="Arial" w:cs="Arial"/>
          <w:color w:val="000000"/>
          <w:sz w:val="22"/>
          <w:szCs w:val="22"/>
        </w:rPr>
        <w:t>to public water systems in well sit</w:t>
      </w:r>
      <w:r w:rsidRPr="00275A39">
        <w:rPr>
          <w:rFonts w:ascii="Arial" w:hAnsi="Arial" w:cs="Arial"/>
          <w:color w:val="000000"/>
          <w:sz w:val="22"/>
          <w:szCs w:val="22"/>
        </w:rPr>
        <w:t xml:space="preserve">ting, aquifer identification and recommended construction features, inventories for sources of contamination in wellhead areas, hydrologic sensitivity assessments of ground water sources, public outreach efforts on the importance of wellhead protection, and other activities.  A mix of the 2007 and 2008 cap grant allotments will </w:t>
      </w:r>
      <w:r w:rsidRPr="00275A39">
        <w:rPr>
          <w:rFonts w:ascii="Arial" w:hAnsi="Arial" w:cs="Arial"/>
          <w:color w:val="000000"/>
          <w:sz w:val="22"/>
          <w:szCs w:val="22"/>
        </w:rPr>
        <w:lastRenderedPageBreak/>
        <w:t>be used in SFY 2012.</w:t>
      </w:r>
    </w:p>
    <w:p w:rsidR="00B27359" w:rsidRPr="00275A39" w:rsidRDefault="00B27359" w:rsidP="005406EA">
      <w:pPr>
        <w:pStyle w:val="BodyText"/>
        <w:keepLines/>
        <w:tabs>
          <w:tab w:val="left" w:pos="720"/>
        </w:tabs>
        <w:rPr>
          <w:rFonts w:ascii="Arial" w:hAnsi="Arial" w:cs="Arial"/>
          <w:color w:val="006666"/>
          <w:sz w:val="22"/>
          <w:szCs w:val="22"/>
        </w:rPr>
      </w:pPr>
    </w:p>
    <w:p w:rsidR="00B27359" w:rsidRPr="00275A39" w:rsidRDefault="00B27359" w:rsidP="005406EA">
      <w:pPr>
        <w:pStyle w:val="BodyText"/>
        <w:rPr>
          <w:rFonts w:ascii="Arial" w:hAnsi="Arial" w:cs="Arial"/>
          <w:bCs/>
          <w:color w:val="000000"/>
          <w:sz w:val="22"/>
          <w:szCs w:val="22"/>
        </w:rPr>
      </w:pPr>
      <w:r w:rsidRPr="00275A39">
        <w:rPr>
          <w:rFonts w:ascii="Arial" w:hAnsi="Arial" w:cs="Arial"/>
          <w:bCs/>
          <w:color w:val="000000"/>
          <w:sz w:val="22"/>
          <w:szCs w:val="22"/>
        </w:rPr>
        <w:t>Wellhead Protection Program includes funds from the 2007 grant for $516,650, the 2008 grant for $511,450, the 2009 grant for $511,450, the 2010 grant for $1,026,950 and the estimated 2011 grant for $701,250 to be used by the Engineering Section.</w:t>
      </w:r>
    </w:p>
    <w:p w:rsidR="00B27359" w:rsidRPr="00080C65" w:rsidRDefault="00B27359" w:rsidP="005406EA">
      <w:pPr>
        <w:pStyle w:val="BodyText"/>
        <w:rPr>
          <w:rFonts w:ascii="Arial" w:hAnsi="Arial" w:cs="Arial"/>
          <w:bCs/>
          <w:color w:val="006666"/>
          <w:sz w:val="22"/>
          <w:szCs w:val="22"/>
        </w:rPr>
      </w:pPr>
    </w:p>
    <w:p w:rsidR="00B27359" w:rsidRPr="00275A39" w:rsidRDefault="00B27359" w:rsidP="005406EA">
      <w:pPr>
        <w:pStyle w:val="BodyText"/>
        <w:tabs>
          <w:tab w:val="left" w:pos="720"/>
        </w:tabs>
        <w:rPr>
          <w:rFonts w:ascii="Arial" w:hAnsi="Arial" w:cs="Arial"/>
          <w:color w:val="000000"/>
          <w:sz w:val="22"/>
          <w:szCs w:val="22"/>
        </w:rPr>
      </w:pPr>
      <w:r w:rsidRPr="00080C65">
        <w:rPr>
          <w:rFonts w:ascii="Arial" w:hAnsi="Arial" w:cs="Arial"/>
          <w:b/>
          <w:color w:val="000000"/>
          <w:sz w:val="22"/>
          <w:szCs w:val="22"/>
        </w:rPr>
        <w:t>Capacity Development Program -</w:t>
      </w:r>
      <w:r w:rsidRPr="00080C65">
        <w:rPr>
          <w:rFonts w:ascii="Arial" w:hAnsi="Arial" w:cs="Arial"/>
          <w:color w:val="000000"/>
          <w:sz w:val="22"/>
          <w:szCs w:val="22"/>
        </w:rPr>
        <w:t xml:space="preserve"> </w:t>
      </w:r>
      <w:r w:rsidRPr="00275A39">
        <w:rPr>
          <w:rFonts w:ascii="Arial" w:hAnsi="Arial" w:cs="Arial"/>
          <w:color w:val="000000"/>
          <w:sz w:val="22"/>
          <w:szCs w:val="22"/>
        </w:rPr>
        <w:t xml:space="preserve">ADH uses these funds to accomplish the overall objective under this set-aside which is to provide a variety of technical assistance and public education activities, which will help to insure continued sustainability and performance of public water systems in the State.  Activities to be accomplished under this </w:t>
      </w:r>
      <w:proofErr w:type="spellStart"/>
      <w:r w:rsidRPr="00275A39">
        <w:rPr>
          <w:rFonts w:ascii="Arial" w:hAnsi="Arial" w:cs="Arial"/>
          <w:color w:val="000000"/>
          <w:sz w:val="22"/>
          <w:szCs w:val="22"/>
        </w:rPr>
        <w:t>ser</w:t>
      </w:r>
      <w:proofErr w:type="spellEnd"/>
      <w:r w:rsidRPr="00275A39">
        <w:rPr>
          <w:rFonts w:ascii="Arial" w:hAnsi="Arial" w:cs="Arial"/>
          <w:color w:val="000000"/>
          <w:sz w:val="22"/>
          <w:szCs w:val="22"/>
        </w:rPr>
        <w:t>-aside include such items as training and technical assistance to water systems in drafting CCRs (</w:t>
      </w:r>
      <w:r w:rsidRPr="00275A39">
        <w:rPr>
          <w:rFonts w:ascii="Arial" w:hAnsi="Arial" w:cs="Arial"/>
          <w:sz w:val="22"/>
          <w:szCs w:val="22"/>
        </w:rPr>
        <w:t>goal 711),</w:t>
      </w:r>
      <w:r w:rsidRPr="00275A39">
        <w:rPr>
          <w:rFonts w:ascii="Arial" w:hAnsi="Arial" w:cs="Arial"/>
          <w:color w:val="000000"/>
          <w:sz w:val="22"/>
          <w:szCs w:val="22"/>
        </w:rPr>
        <w:t xml:space="preserve"> water operator training and certification, publish and disseminate an informative quarterly newsletter (goal 1300 copies) for operators and other interested parties, a coordinated review of and protection from proposed point and non-point discharges (goal </w:t>
      </w:r>
      <w:r w:rsidRPr="00275A39">
        <w:rPr>
          <w:rFonts w:ascii="Arial" w:hAnsi="Arial" w:cs="Arial"/>
          <w:sz w:val="22"/>
          <w:szCs w:val="22"/>
        </w:rPr>
        <w:t>600 miscellaneous</w:t>
      </w:r>
      <w:r w:rsidRPr="00275A39">
        <w:rPr>
          <w:rFonts w:ascii="Arial" w:hAnsi="Arial" w:cs="Arial"/>
          <w:color w:val="000000"/>
          <w:sz w:val="22"/>
          <w:szCs w:val="22"/>
        </w:rPr>
        <w:t xml:space="preserve"> permits) into sources of drinking water, provide assistance to water systems in developing local source water protection plans, participation in EPA’s Area Wide Optimization Program efforts, conducting Comprehensive Performance Evaluations at water systems, and other activities.  This effort will require full time employees and associated expenses.  A mix of the 2007, 2008 and 2009 cap grant allotments will be used in SFY 2012.</w:t>
      </w:r>
    </w:p>
    <w:p w:rsidR="00B27359" w:rsidRPr="00275A39" w:rsidRDefault="00B27359" w:rsidP="005406EA">
      <w:pPr>
        <w:pStyle w:val="BodyText"/>
        <w:tabs>
          <w:tab w:val="left" w:pos="720"/>
        </w:tabs>
        <w:rPr>
          <w:rFonts w:ascii="Arial" w:hAnsi="Arial" w:cs="Arial"/>
          <w:b/>
          <w:color w:val="000000"/>
          <w:sz w:val="22"/>
          <w:szCs w:val="22"/>
        </w:rPr>
      </w:pPr>
      <w:r w:rsidRPr="00275A39">
        <w:rPr>
          <w:rFonts w:ascii="Arial" w:hAnsi="Arial" w:cs="Arial"/>
          <w:color w:val="000000"/>
          <w:sz w:val="22"/>
          <w:szCs w:val="22"/>
        </w:rPr>
        <w:t xml:space="preserve"> </w:t>
      </w:r>
    </w:p>
    <w:p w:rsidR="00B27359" w:rsidRPr="00275A39" w:rsidRDefault="00B27359" w:rsidP="005406EA">
      <w:pPr>
        <w:pStyle w:val="BodyText"/>
        <w:keepLines/>
        <w:rPr>
          <w:rFonts w:ascii="Arial" w:hAnsi="Arial" w:cs="Arial"/>
          <w:sz w:val="22"/>
          <w:szCs w:val="22"/>
        </w:rPr>
      </w:pPr>
      <w:r w:rsidRPr="00275A39">
        <w:rPr>
          <w:rFonts w:ascii="Arial" w:hAnsi="Arial" w:cs="Arial"/>
          <w:sz w:val="22"/>
          <w:szCs w:val="22"/>
        </w:rPr>
        <w:t xml:space="preserve">Capacity Development Strategy includes funds from the 2007 grant for $1,033,300 (projected unused balance of $68,000 available), the 2008 grant for $1,022,900, the 2009 grant for $1,022,900, the 2010 grant for $2,053,900 and the estimated 2011 grant for $1,402,500 to be used by the Engineering Section.  </w:t>
      </w:r>
    </w:p>
    <w:p w:rsidR="00B27359" w:rsidRPr="00080C65" w:rsidRDefault="00B27359" w:rsidP="005406EA">
      <w:pPr>
        <w:jc w:val="both"/>
        <w:rPr>
          <w:sz w:val="22"/>
          <w:szCs w:val="22"/>
        </w:rPr>
      </w:pPr>
    </w:p>
    <w:p w:rsidR="00B27359" w:rsidRPr="00870F32" w:rsidRDefault="00B27359" w:rsidP="005406EA">
      <w:pPr>
        <w:pStyle w:val="BodyText3"/>
        <w:tabs>
          <w:tab w:val="left" w:pos="720"/>
          <w:tab w:val="left" w:pos="2160"/>
        </w:tabs>
        <w:jc w:val="both"/>
        <w:outlineLvl w:val="0"/>
        <w:rPr>
          <w:rFonts w:ascii="Arial" w:hAnsi="Arial" w:cs="Arial"/>
          <w:sz w:val="28"/>
          <w:szCs w:val="28"/>
        </w:rPr>
      </w:pPr>
      <w:bookmarkStart w:id="195" w:name="_Toc226519177"/>
      <w:bookmarkStart w:id="196" w:name="_Toc226520812"/>
      <w:bookmarkStart w:id="197" w:name="_Toc227480110"/>
      <w:bookmarkStart w:id="198" w:name="_Toc258414502"/>
      <w:bookmarkStart w:id="199" w:name="_Toc262195735"/>
      <w:bookmarkStart w:id="200" w:name="_Toc286402278"/>
      <w:bookmarkStart w:id="201" w:name="_Toc292798135"/>
      <w:bookmarkStart w:id="202" w:name="_Toc292885258"/>
      <w:bookmarkStart w:id="203" w:name="_Toc294791656"/>
      <w:r w:rsidRPr="00870F32">
        <w:rPr>
          <w:rFonts w:ascii="Arial" w:hAnsi="Arial" w:cs="Arial"/>
          <w:b/>
          <w:sz w:val="28"/>
          <w:szCs w:val="28"/>
        </w:rPr>
        <w:t>VIII.</w:t>
      </w:r>
      <w:r w:rsidRPr="00870F32">
        <w:rPr>
          <w:rFonts w:ascii="Arial" w:hAnsi="Arial" w:cs="Arial"/>
          <w:b/>
          <w:sz w:val="28"/>
          <w:szCs w:val="28"/>
        </w:rPr>
        <w:tab/>
      </w:r>
      <w:r w:rsidRPr="00870F32">
        <w:rPr>
          <w:rFonts w:ascii="Arial" w:hAnsi="Arial" w:cs="Arial"/>
          <w:b/>
          <w:bCs/>
          <w:sz w:val="28"/>
          <w:szCs w:val="28"/>
        </w:rPr>
        <w:t>SMALL SYSTEM ASSISTANCE</w:t>
      </w:r>
      <w:bookmarkEnd w:id="195"/>
      <w:bookmarkEnd w:id="196"/>
      <w:bookmarkEnd w:id="197"/>
      <w:bookmarkEnd w:id="198"/>
      <w:bookmarkEnd w:id="199"/>
      <w:bookmarkEnd w:id="200"/>
      <w:bookmarkEnd w:id="201"/>
      <w:bookmarkEnd w:id="202"/>
      <w:bookmarkEnd w:id="203"/>
    </w:p>
    <w:p w:rsidR="00B27359" w:rsidRPr="00870F32" w:rsidRDefault="00B27359" w:rsidP="005406EA">
      <w:pPr>
        <w:pStyle w:val="BodyText3"/>
        <w:jc w:val="both"/>
        <w:rPr>
          <w:rFonts w:ascii="Arial" w:hAnsi="Arial" w:cs="Arial"/>
          <w:szCs w:val="24"/>
        </w:rPr>
      </w:pPr>
    </w:p>
    <w:p w:rsidR="00B27359" w:rsidRPr="00870F32" w:rsidRDefault="00B27359" w:rsidP="005406EA">
      <w:pPr>
        <w:pStyle w:val="BodyText3"/>
        <w:jc w:val="both"/>
        <w:rPr>
          <w:rFonts w:ascii="Arial" w:hAnsi="Arial" w:cs="Arial"/>
          <w:sz w:val="22"/>
          <w:szCs w:val="22"/>
        </w:rPr>
      </w:pPr>
      <w:r w:rsidRPr="00870F32">
        <w:rPr>
          <w:rFonts w:ascii="Arial" w:hAnsi="Arial" w:cs="Arial"/>
          <w:sz w:val="22"/>
          <w:szCs w:val="22"/>
        </w:rPr>
        <w:t>Arkansas is required to allocate a minimum of 15% of the total funds available each year to funding small systems.  Small systems are defined as systems that regularly serve 10,000 or fewer persons.  In Arkansas there are approximately 727 Public Water Systems (PWS).  Of those systems, approximately 62 serve a population of over 10,000 people and 665 serve a population of 10,000 or less.</w:t>
      </w:r>
    </w:p>
    <w:p w:rsidR="00B27359" w:rsidRPr="00870F32" w:rsidRDefault="00B27359" w:rsidP="005406EA">
      <w:pPr>
        <w:pStyle w:val="BodyText3"/>
        <w:jc w:val="both"/>
        <w:rPr>
          <w:rFonts w:ascii="Arial" w:hAnsi="Arial" w:cs="Arial"/>
          <w:sz w:val="22"/>
          <w:szCs w:val="22"/>
        </w:rPr>
      </w:pPr>
    </w:p>
    <w:p w:rsidR="00B27359" w:rsidRPr="00870F32" w:rsidRDefault="00B27359" w:rsidP="005406EA">
      <w:pPr>
        <w:pStyle w:val="BodyText3"/>
        <w:jc w:val="both"/>
        <w:rPr>
          <w:rFonts w:ascii="Arial" w:hAnsi="Arial" w:cs="Arial"/>
          <w:sz w:val="22"/>
          <w:szCs w:val="22"/>
        </w:rPr>
      </w:pPr>
      <w:r w:rsidRPr="00870F32">
        <w:rPr>
          <w:rFonts w:ascii="Arial" w:hAnsi="Arial" w:cs="Arial"/>
          <w:sz w:val="22"/>
          <w:szCs w:val="22"/>
        </w:rPr>
        <w:t>Arkansas has worked hard with the small systems to help them meet all of the regulatory requirements of the DWSRF program.  However, over the last few years, the small systems have found the DWSRF program to be slow and cumbersome and have looked elsewhere for funding.  By working with applicants, the Water Division continues to be able to interest small systems in the program as</w:t>
      </w:r>
      <w:r>
        <w:rPr>
          <w:rFonts w:ascii="Arial" w:hAnsi="Arial" w:cs="Arial"/>
          <w:sz w:val="22"/>
          <w:szCs w:val="22"/>
        </w:rPr>
        <w:t xml:space="preserve"> shown in Chart 5-2 for SFY 2012</w:t>
      </w:r>
      <w:r w:rsidRPr="00870F32">
        <w:rPr>
          <w:rFonts w:ascii="Arial" w:hAnsi="Arial" w:cs="Arial"/>
          <w:sz w:val="22"/>
          <w:szCs w:val="22"/>
        </w:rPr>
        <w:t xml:space="preserve">.  We expect to sign Bond Purchase Agreements (Binding Commitments) on </w:t>
      </w:r>
      <w:r w:rsidRPr="00F5507B">
        <w:rPr>
          <w:rFonts w:ascii="Arial" w:hAnsi="Arial" w:cs="Arial"/>
          <w:sz w:val="22"/>
          <w:szCs w:val="22"/>
        </w:rPr>
        <w:t>seven systems of which six are to small systems.</w:t>
      </w:r>
    </w:p>
    <w:p w:rsidR="00B27359" w:rsidRPr="00870F32" w:rsidRDefault="00B27359" w:rsidP="005406EA">
      <w:pPr>
        <w:pStyle w:val="BodyText3"/>
        <w:tabs>
          <w:tab w:val="left" w:pos="2895"/>
        </w:tabs>
        <w:jc w:val="both"/>
        <w:rPr>
          <w:rFonts w:ascii="Arial" w:hAnsi="Arial" w:cs="Arial"/>
          <w:sz w:val="22"/>
          <w:szCs w:val="22"/>
        </w:rPr>
      </w:pPr>
      <w:r w:rsidRPr="00870F32">
        <w:rPr>
          <w:rFonts w:ascii="Arial" w:hAnsi="Arial" w:cs="Arial"/>
          <w:sz w:val="22"/>
          <w:szCs w:val="22"/>
        </w:rPr>
        <w:tab/>
      </w:r>
    </w:p>
    <w:p w:rsidR="00B27359" w:rsidRPr="00080C65" w:rsidRDefault="00B27359" w:rsidP="005406EA">
      <w:pPr>
        <w:pStyle w:val="BodyText3"/>
        <w:jc w:val="both"/>
        <w:rPr>
          <w:rFonts w:ascii="Arial" w:hAnsi="Arial" w:cs="Arial"/>
          <w:sz w:val="22"/>
          <w:szCs w:val="22"/>
        </w:rPr>
      </w:pPr>
      <w:r>
        <w:rPr>
          <w:rFonts w:ascii="Arial" w:hAnsi="Arial" w:cs="Arial"/>
          <w:sz w:val="22"/>
          <w:szCs w:val="22"/>
        </w:rPr>
        <w:t>Chart 5-2</w:t>
      </w:r>
      <w:r w:rsidRPr="008B1DB2">
        <w:rPr>
          <w:rFonts w:ascii="Arial" w:hAnsi="Arial" w:cs="Arial"/>
          <w:sz w:val="22"/>
          <w:szCs w:val="22"/>
        </w:rPr>
        <w:t xml:space="preserve"> has information on which projects are designated as small systems.  Arkansas is</w:t>
      </w:r>
      <w:r w:rsidRPr="00080C65">
        <w:rPr>
          <w:rFonts w:ascii="Arial" w:hAnsi="Arial" w:cs="Arial"/>
          <w:sz w:val="22"/>
          <w:szCs w:val="22"/>
        </w:rPr>
        <w:t xml:space="preserve"> required to demonstrate that at least 15% of the funds are used</w:t>
      </w:r>
      <w:r>
        <w:rPr>
          <w:rFonts w:ascii="Arial" w:hAnsi="Arial" w:cs="Arial"/>
          <w:sz w:val="22"/>
          <w:szCs w:val="22"/>
        </w:rPr>
        <w:t xml:space="preserve"> for small systems.  In SFY 2012</w:t>
      </w:r>
      <w:r w:rsidRPr="00080C65">
        <w:rPr>
          <w:rFonts w:ascii="Arial" w:hAnsi="Arial" w:cs="Arial"/>
          <w:sz w:val="22"/>
          <w:szCs w:val="22"/>
        </w:rPr>
        <w:t>, the cumulative calculation looks like this:</w:t>
      </w:r>
    </w:p>
    <w:p w:rsidR="00B27359" w:rsidRDefault="00B27359" w:rsidP="005406EA">
      <w:pPr>
        <w:pStyle w:val="BodyText3"/>
        <w:tabs>
          <w:tab w:val="right" w:pos="9360"/>
        </w:tabs>
        <w:jc w:val="both"/>
        <w:rPr>
          <w:rFonts w:ascii="Arial" w:hAnsi="Arial" w:cs="Arial"/>
          <w:sz w:val="22"/>
          <w:szCs w:val="22"/>
        </w:rPr>
      </w:pPr>
    </w:p>
    <w:p w:rsidR="00B27359" w:rsidRPr="007D6B11" w:rsidRDefault="00B27359" w:rsidP="005406EA">
      <w:pPr>
        <w:pStyle w:val="BodyText3"/>
        <w:tabs>
          <w:tab w:val="right" w:pos="9360"/>
        </w:tabs>
        <w:jc w:val="both"/>
        <w:rPr>
          <w:rFonts w:ascii="Arial" w:hAnsi="Arial" w:cs="Arial"/>
          <w:sz w:val="22"/>
          <w:szCs w:val="22"/>
        </w:rPr>
      </w:pPr>
      <w:r w:rsidRPr="007D6B11">
        <w:rPr>
          <w:rFonts w:ascii="Arial" w:hAnsi="Arial" w:cs="Arial"/>
          <w:sz w:val="22"/>
          <w:szCs w:val="22"/>
        </w:rPr>
        <w:t>Cumulative Loans</w:t>
      </w:r>
      <w:r w:rsidRPr="007D6B11">
        <w:rPr>
          <w:rFonts w:ascii="Arial" w:hAnsi="Arial" w:cs="Arial"/>
          <w:sz w:val="22"/>
          <w:szCs w:val="22"/>
        </w:rPr>
        <w:tab/>
        <w:t>$</w:t>
      </w:r>
      <w:r w:rsidRPr="002E3952">
        <w:rPr>
          <w:rFonts w:ascii="Arial" w:hAnsi="Arial" w:cs="Arial"/>
          <w:sz w:val="22"/>
          <w:szCs w:val="22"/>
        </w:rPr>
        <w:t>180,269,300</w:t>
      </w:r>
    </w:p>
    <w:p w:rsidR="00B27359" w:rsidRPr="007D6B11" w:rsidRDefault="00B27359" w:rsidP="005406EA">
      <w:pPr>
        <w:pStyle w:val="BodyText3"/>
        <w:tabs>
          <w:tab w:val="right" w:pos="9360"/>
        </w:tabs>
        <w:jc w:val="both"/>
        <w:rPr>
          <w:rFonts w:ascii="Arial" w:hAnsi="Arial" w:cs="Arial"/>
          <w:sz w:val="22"/>
          <w:szCs w:val="22"/>
        </w:rPr>
      </w:pPr>
      <w:r w:rsidRPr="007D6B11">
        <w:rPr>
          <w:rFonts w:ascii="Arial" w:hAnsi="Arial" w:cs="Arial"/>
          <w:sz w:val="22"/>
          <w:szCs w:val="22"/>
        </w:rPr>
        <w:t xml:space="preserve">Cumulative Small Systems </w:t>
      </w:r>
      <w:r w:rsidRPr="007D6B11">
        <w:rPr>
          <w:rFonts w:ascii="Arial" w:hAnsi="Arial" w:cs="Arial"/>
          <w:sz w:val="22"/>
          <w:szCs w:val="22"/>
        </w:rPr>
        <w:tab/>
      </w:r>
      <w:r w:rsidRPr="002E3952">
        <w:rPr>
          <w:rFonts w:ascii="Arial" w:hAnsi="Arial" w:cs="Arial"/>
          <w:sz w:val="22"/>
          <w:szCs w:val="22"/>
        </w:rPr>
        <w:t>$88,622,268</w:t>
      </w:r>
    </w:p>
    <w:p w:rsidR="00B27359" w:rsidRPr="00080C65" w:rsidRDefault="00B27359" w:rsidP="005406EA">
      <w:pPr>
        <w:pStyle w:val="BodyText3"/>
        <w:tabs>
          <w:tab w:val="right" w:pos="9360"/>
        </w:tabs>
        <w:jc w:val="both"/>
        <w:rPr>
          <w:rFonts w:ascii="Arial" w:hAnsi="Arial" w:cs="Arial"/>
          <w:sz w:val="22"/>
          <w:szCs w:val="22"/>
        </w:rPr>
      </w:pPr>
      <w:r w:rsidRPr="007D6B11">
        <w:rPr>
          <w:rFonts w:ascii="Arial" w:hAnsi="Arial" w:cs="Arial"/>
          <w:sz w:val="22"/>
          <w:szCs w:val="22"/>
        </w:rPr>
        <w:t>Percentage of Small System BCs</w:t>
      </w:r>
      <w:r w:rsidRPr="007D6B11">
        <w:rPr>
          <w:rFonts w:ascii="Arial" w:hAnsi="Arial" w:cs="Arial"/>
          <w:sz w:val="22"/>
          <w:szCs w:val="22"/>
        </w:rPr>
        <w:tab/>
      </w:r>
      <w:r>
        <w:rPr>
          <w:rFonts w:ascii="Arial" w:hAnsi="Arial" w:cs="Arial"/>
          <w:sz w:val="22"/>
          <w:szCs w:val="22"/>
        </w:rPr>
        <w:t>49.16</w:t>
      </w:r>
      <w:r w:rsidRPr="007D6B11">
        <w:rPr>
          <w:rFonts w:ascii="Arial" w:hAnsi="Arial" w:cs="Arial"/>
          <w:sz w:val="22"/>
          <w:szCs w:val="22"/>
        </w:rPr>
        <w:t>%</w:t>
      </w:r>
    </w:p>
    <w:p w:rsidR="00B27359" w:rsidRPr="00080C65" w:rsidRDefault="00B27359" w:rsidP="005406EA">
      <w:pPr>
        <w:pStyle w:val="BodyText3"/>
        <w:tabs>
          <w:tab w:val="right" w:pos="9360"/>
        </w:tabs>
        <w:jc w:val="both"/>
        <w:rPr>
          <w:rFonts w:ascii="Arial" w:hAnsi="Arial" w:cs="Arial"/>
          <w:b/>
          <w:sz w:val="22"/>
          <w:szCs w:val="22"/>
        </w:rPr>
      </w:pPr>
    </w:p>
    <w:p w:rsidR="00B27359" w:rsidRDefault="00B27359" w:rsidP="005406EA">
      <w:pPr>
        <w:jc w:val="both"/>
        <w:rPr>
          <w:rFonts w:ascii="Arial" w:hAnsi="Arial" w:cs="Arial"/>
          <w:sz w:val="22"/>
          <w:szCs w:val="22"/>
        </w:rPr>
      </w:pPr>
    </w:p>
    <w:p w:rsidR="00B27359" w:rsidRDefault="00B27359" w:rsidP="005406EA">
      <w:pPr>
        <w:jc w:val="both"/>
        <w:rPr>
          <w:rFonts w:ascii="Arial" w:hAnsi="Arial" w:cs="Arial"/>
          <w:sz w:val="22"/>
          <w:szCs w:val="22"/>
        </w:rPr>
      </w:pPr>
    </w:p>
    <w:p w:rsidR="00B27359" w:rsidRPr="00870F32" w:rsidRDefault="00B27359" w:rsidP="005406EA">
      <w:pPr>
        <w:pStyle w:val="BodyText3"/>
        <w:jc w:val="both"/>
        <w:rPr>
          <w:rFonts w:ascii="Arial" w:hAnsi="Arial" w:cs="Arial"/>
          <w:sz w:val="22"/>
          <w:szCs w:val="22"/>
        </w:rPr>
      </w:pPr>
      <w:r w:rsidRPr="00870F32">
        <w:rPr>
          <w:rFonts w:ascii="Arial" w:hAnsi="Arial" w:cs="Arial"/>
          <w:sz w:val="22"/>
          <w:szCs w:val="22"/>
        </w:rPr>
        <w:lastRenderedPageBreak/>
        <w:t xml:space="preserve">Arkansas is committed to continually modifying the DWSRF program in an effort to make the program more attractive to small systems.  We continue to streamline the application process and shorten the time for planning and design work.  </w:t>
      </w:r>
    </w:p>
    <w:p w:rsidR="00B27359" w:rsidRDefault="00B27359" w:rsidP="005406EA">
      <w:pPr>
        <w:jc w:val="both"/>
        <w:rPr>
          <w:rFonts w:ascii="Arial" w:hAnsi="Arial" w:cs="Arial"/>
          <w:sz w:val="22"/>
          <w:szCs w:val="22"/>
        </w:rPr>
      </w:pPr>
    </w:p>
    <w:p w:rsidR="00B27359" w:rsidRPr="00080C65" w:rsidRDefault="00B27359" w:rsidP="005406EA">
      <w:pPr>
        <w:jc w:val="both"/>
        <w:rPr>
          <w:rFonts w:ascii="Arial" w:hAnsi="Arial" w:cs="Arial"/>
          <w:bCs/>
          <w:sz w:val="22"/>
          <w:szCs w:val="22"/>
        </w:rPr>
      </w:pPr>
      <w:r w:rsidRPr="00080C65">
        <w:rPr>
          <w:rFonts w:ascii="Arial" w:hAnsi="Arial" w:cs="Arial"/>
          <w:sz w:val="22"/>
          <w:szCs w:val="22"/>
        </w:rPr>
        <w:t xml:space="preserve">ANRC has ongoing marketing plans at various conferences and meetings describing the benefits of the RLF program available to cities and communities.  </w:t>
      </w:r>
      <w:r w:rsidRPr="00080C65">
        <w:rPr>
          <w:rFonts w:ascii="Arial" w:hAnsi="Arial" w:cs="Arial"/>
          <w:bCs/>
          <w:sz w:val="22"/>
          <w:szCs w:val="22"/>
        </w:rPr>
        <w:t>As always, we evaluate the need to lower the interest rates to cities that request funding. Our goal is to provide a subsidy without harming the program in the long term.</w:t>
      </w:r>
    </w:p>
    <w:p w:rsidR="00B27359" w:rsidRPr="00D002EA" w:rsidRDefault="00B27359" w:rsidP="005406EA">
      <w:pPr>
        <w:pStyle w:val="BodyText"/>
        <w:widowControl/>
        <w:tabs>
          <w:tab w:val="clear" w:pos="-720"/>
          <w:tab w:val="left" w:pos="720"/>
          <w:tab w:val="left" w:pos="1440"/>
        </w:tabs>
        <w:outlineLvl w:val="0"/>
        <w:rPr>
          <w:rFonts w:ascii="Arial" w:hAnsi="Arial" w:cs="Arial"/>
          <w:b/>
          <w:szCs w:val="24"/>
        </w:rPr>
      </w:pPr>
      <w:bookmarkStart w:id="204" w:name="_Toc226519178"/>
      <w:bookmarkStart w:id="205" w:name="_Toc226520813"/>
      <w:bookmarkStart w:id="206" w:name="_Toc227480111"/>
    </w:p>
    <w:p w:rsidR="00B27359" w:rsidRPr="009B6828" w:rsidRDefault="00B27359" w:rsidP="005406EA">
      <w:pPr>
        <w:pStyle w:val="BodyText"/>
        <w:widowControl/>
        <w:tabs>
          <w:tab w:val="clear" w:pos="-720"/>
          <w:tab w:val="left" w:pos="720"/>
          <w:tab w:val="left" w:pos="1440"/>
        </w:tabs>
        <w:outlineLvl w:val="0"/>
        <w:rPr>
          <w:rFonts w:ascii="Arial" w:hAnsi="Arial" w:cs="Arial"/>
          <w:bCs/>
          <w:sz w:val="28"/>
          <w:szCs w:val="28"/>
        </w:rPr>
      </w:pPr>
      <w:bookmarkStart w:id="207" w:name="_Toc258414503"/>
      <w:bookmarkStart w:id="208" w:name="_Toc262195736"/>
      <w:bookmarkStart w:id="209" w:name="_Toc286402279"/>
      <w:bookmarkStart w:id="210" w:name="_Toc292798136"/>
      <w:bookmarkStart w:id="211" w:name="_Toc292885259"/>
      <w:bookmarkStart w:id="212" w:name="_Toc294791657"/>
      <w:r w:rsidRPr="009B6828">
        <w:rPr>
          <w:rFonts w:ascii="Arial" w:hAnsi="Arial" w:cs="Arial"/>
          <w:b/>
          <w:sz w:val="28"/>
          <w:szCs w:val="28"/>
        </w:rPr>
        <w:t>IX.</w:t>
      </w:r>
      <w:r w:rsidRPr="009B6828">
        <w:rPr>
          <w:rFonts w:ascii="Arial" w:hAnsi="Arial" w:cs="Arial"/>
          <w:b/>
          <w:sz w:val="28"/>
          <w:szCs w:val="28"/>
        </w:rPr>
        <w:tab/>
        <w:t xml:space="preserve">  DISADVANTAGED COMMUNITY ASSISTANCE</w:t>
      </w:r>
      <w:bookmarkEnd w:id="204"/>
      <w:bookmarkEnd w:id="205"/>
      <w:bookmarkEnd w:id="206"/>
      <w:bookmarkEnd w:id="207"/>
      <w:bookmarkEnd w:id="208"/>
      <w:bookmarkEnd w:id="209"/>
      <w:bookmarkEnd w:id="210"/>
      <w:bookmarkEnd w:id="211"/>
      <w:bookmarkEnd w:id="212"/>
    </w:p>
    <w:p w:rsidR="00B27359" w:rsidRPr="009B6828" w:rsidRDefault="00B27359" w:rsidP="005406EA">
      <w:pPr>
        <w:pStyle w:val="BodyText"/>
        <w:widowControl/>
        <w:tabs>
          <w:tab w:val="clear" w:pos="-720"/>
          <w:tab w:val="left" w:pos="720"/>
          <w:tab w:val="left" w:pos="1440"/>
        </w:tabs>
        <w:rPr>
          <w:rFonts w:ascii="Arial" w:hAnsi="Arial" w:cs="Arial"/>
          <w:bCs/>
          <w:szCs w:val="24"/>
        </w:rPr>
      </w:pPr>
    </w:p>
    <w:p w:rsidR="00B27359" w:rsidRDefault="00B27359" w:rsidP="00091976">
      <w:pPr>
        <w:pStyle w:val="BodyText"/>
        <w:widowControl/>
        <w:tabs>
          <w:tab w:val="clear" w:pos="-720"/>
          <w:tab w:val="left" w:pos="720"/>
          <w:tab w:val="left" w:pos="1440"/>
        </w:tabs>
        <w:rPr>
          <w:rFonts w:ascii="Arial" w:hAnsi="Arial" w:cs="Arial"/>
          <w:bCs/>
          <w:sz w:val="22"/>
          <w:szCs w:val="22"/>
        </w:rPr>
      </w:pPr>
      <w:smartTag w:uri="urn:schemas-microsoft-com:office:smarttags" w:element="State">
        <w:smartTag w:uri="urn:schemas-microsoft-com:office:smarttags" w:element="place">
          <w:r w:rsidRPr="00091976">
            <w:rPr>
              <w:rFonts w:ascii="Arial" w:hAnsi="Arial" w:cs="Arial"/>
              <w:bCs/>
              <w:sz w:val="22"/>
              <w:szCs w:val="22"/>
            </w:rPr>
            <w:t>Arkansas</w:t>
          </w:r>
        </w:smartTag>
      </w:smartTag>
      <w:r w:rsidRPr="00091976">
        <w:rPr>
          <w:rFonts w:ascii="Arial" w:hAnsi="Arial" w:cs="Arial"/>
          <w:bCs/>
          <w:sz w:val="22"/>
          <w:szCs w:val="22"/>
        </w:rPr>
        <w:t xml:space="preserve"> will provide some incentive for Disadvantaged Communities to use the DWSRF program.  This assistance is limited to extending the repayment period for loans from 20 years to 30 years and/or additional subsidization.</w:t>
      </w:r>
    </w:p>
    <w:p w:rsidR="00B27359" w:rsidRPr="00080C65" w:rsidRDefault="00B27359" w:rsidP="00091976">
      <w:pPr>
        <w:pStyle w:val="BodyText"/>
        <w:widowControl/>
        <w:tabs>
          <w:tab w:val="clear" w:pos="-720"/>
          <w:tab w:val="left" w:pos="720"/>
          <w:tab w:val="left" w:pos="1440"/>
        </w:tabs>
        <w:rPr>
          <w:rFonts w:ascii="Arial" w:hAnsi="Arial" w:cs="Arial"/>
          <w:bCs/>
          <w:sz w:val="22"/>
          <w:szCs w:val="22"/>
        </w:rPr>
      </w:pPr>
    </w:p>
    <w:p w:rsidR="00B27359" w:rsidRPr="009B6828" w:rsidRDefault="00B27359" w:rsidP="005406EA">
      <w:pPr>
        <w:pStyle w:val="BodyText"/>
        <w:widowControl/>
        <w:tabs>
          <w:tab w:val="clear" w:pos="-720"/>
          <w:tab w:val="left" w:pos="720"/>
          <w:tab w:val="left" w:pos="1440"/>
        </w:tabs>
        <w:outlineLvl w:val="1"/>
        <w:rPr>
          <w:rFonts w:ascii="Arial" w:hAnsi="Arial" w:cs="Arial"/>
          <w:bCs/>
          <w:szCs w:val="24"/>
        </w:rPr>
      </w:pPr>
      <w:r w:rsidRPr="009B6828">
        <w:rPr>
          <w:rFonts w:ascii="Arial" w:hAnsi="Arial" w:cs="Arial"/>
          <w:b/>
          <w:szCs w:val="24"/>
        </w:rPr>
        <w:tab/>
      </w:r>
      <w:bookmarkStart w:id="213" w:name="_Toc226519179"/>
      <w:bookmarkStart w:id="214" w:name="_Toc226520814"/>
      <w:bookmarkStart w:id="215" w:name="_Toc227480112"/>
      <w:bookmarkStart w:id="216" w:name="_Toc258414504"/>
      <w:bookmarkStart w:id="217" w:name="_Toc262195737"/>
      <w:bookmarkStart w:id="218" w:name="_Toc286402280"/>
      <w:bookmarkStart w:id="219" w:name="_Toc292798137"/>
      <w:bookmarkStart w:id="220" w:name="_Toc292885260"/>
      <w:bookmarkStart w:id="221" w:name="_Toc294791658"/>
      <w:r w:rsidRPr="009B6828">
        <w:rPr>
          <w:rFonts w:ascii="Arial" w:hAnsi="Arial" w:cs="Arial"/>
          <w:b/>
          <w:szCs w:val="24"/>
        </w:rPr>
        <w:t>A.</w:t>
      </w:r>
      <w:r w:rsidRPr="009B6828">
        <w:rPr>
          <w:rFonts w:ascii="Arial" w:hAnsi="Arial" w:cs="Arial"/>
          <w:b/>
          <w:szCs w:val="24"/>
        </w:rPr>
        <w:tab/>
        <w:t>What is a Disadvantaged Community?</w:t>
      </w:r>
      <w:bookmarkEnd w:id="213"/>
      <w:bookmarkEnd w:id="214"/>
      <w:bookmarkEnd w:id="215"/>
      <w:bookmarkEnd w:id="216"/>
      <w:bookmarkEnd w:id="217"/>
      <w:bookmarkEnd w:id="218"/>
      <w:bookmarkEnd w:id="219"/>
      <w:bookmarkEnd w:id="220"/>
      <w:bookmarkEnd w:id="221"/>
    </w:p>
    <w:p w:rsidR="00B27359" w:rsidRPr="00080C65" w:rsidRDefault="00B27359" w:rsidP="005406EA">
      <w:pPr>
        <w:pStyle w:val="BodyText"/>
        <w:widowControl/>
        <w:tabs>
          <w:tab w:val="clear" w:pos="-720"/>
        </w:tabs>
        <w:rPr>
          <w:rFonts w:ascii="Arial" w:hAnsi="Arial" w:cs="Arial"/>
          <w:bCs/>
          <w:sz w:val="22"/>
          <w:szCs w:val="22"/>
        </w:rPr>
      </w:pPr>
    </w:p>
    <w:p w:rsidR="00B27359" w:rsidRPr="00080C65" w:rsidRDefault="00B27359" w:rsidP="005406EA">
      <w:pPr>
        <w:pStyle w:val="BodyText"/>
        <w:widowControl/>
        <w:tabs>
          <w:tab w:val="clear" w:pos="-720"/>
        </w:tabs>
        <w:rPr>
          <w:rFonts w:ascii="Arial" w:hAnsi="Arial" w:cs="Arial"/>
          <w:bCs/>
          <w:sz w:val="22"/>
          <w:szCs w:val="22"/>
        </w:rPr>
      </w:pPr>
      <w:r w:rsidRPr="00080C65">
        <w:rPr>
          <w:rFonts w:ascii="Arial" w:hAnsi="Arial" w:cs="Arial"/>
          <w:bCs/>
          <w:sz w:val="22"/>
          <w:szCs w:val="22"/>
        </w:rPr>
        <w:t>In Arkansas, a Disadvantaged Community has been defined as any community with a Median Household Income (MHI) below that of the State’s MHI.  This information is collected as part of the Priority List, and Arkansas’ MHI is $32,182.00.</w:t>
      </w:r>
    </w:p>
    <w:p w:rsidR="00B27359" w:rsidRPr="009B6828" w:rsidRDefault="00B27359" w:rsidP="005406EA">
      <w:pPr>
        <w:pStyle w:val="BodyText"/>
        <w:widowControl/>
        <w:tabs>
          <w:tab w:val="clear" w:pos="-720"/>
          <w:tab w:val="left" w:pos="720"/>
          <w:tab w:val="left" w:pos="1440"/>
        </w:tabs>
        <w:rPr>
          <w:rFonts w:ascii="Arial" w:hAnsi="Arial" w:cs="Arial"/>
          <w:bCs/>
          <w:szCs w:val="24"/>
        </w:rPr>
      </w:pPr>
    </w:p>
    <w:p w:rsidR="00B27359" w:rsidRPr="009B6828" w:rsidRDefault="00B27359" w:rsidP="005406EA">
      <w:pPr>
        <w:pStyle w:val="BodyText"/>
        <w:widowControl/>
        <w:tabs>
          <w:tab w:val="clear" w:pos="-720"/>
          <w:tab w:val="left" w:pos="720"/>
          <w:tab w:val="left" w:pos="1440"/>
        </w:tabs>
        <w:outlineLvl w:val="1"/>
        <w:rPr>
          <w:rFonts w:ascii="Arial" w:hAnsi="Arial" w:cs="Arial"/>
          <w:bCs/>
          <w:szCs w:val="24"/>
        </w:rPr>
      </w:pPr>
      <w:bookmarkStart w:id="222" w:name="_Toc226519180"/>
      <w:bookmarkStart w:id="223" w:name="_Toc226520815"/>
      <w:bookmarkStart w:id="224" w:name="_Toc227480113"/>
      <w:bookmarkStart w:id="225" w:name="_Toc258414505"/>
      <w:bookmarkStart w:id="226" w:name="_Toc262195738"/>
      <w:r>
        <w:rPr>
          <w:rFonts w:ascii="Arial" w:hAnsi="Arial" w:cs="Arial"/>
          <w:b/>
          <w:szCs w:val="24"/>
        </w:rPr>
        <w:tab/>
      </w:r>
      <w:bookmarkStart w:id="227" w:name="_Toc286402281"/>
      <w:bookmarkStart w:id="228" w:name="_Toc292798138"/>
      <w:bookmarkStart w:id="229" w:name="_Toc292885261"/>
      <w:bookmarkStart w:id="230" w:name="_Toc294791659"/>
      <w:r>
        <w:rPr>
          <w:rFonts w:ascii="Arial" w:hAnsi="Arial" w:cs="Arial"/>
          <w:b/>
          <w:szCs w:val="24"/>
        </w:rPr>
        <w:t>B.</w:t>
      </w:r>
      <w:r>
        <w:rPr>
          <w:rFonts w:ascii="Arial" w:hAnsi="Arial" w:cs="Arial"/>
          <w:b/>
          <w:szCs w:val="24"/>
        </w:rPr>
        <w:tab/>
      </w:r>
      <w:r w:rsidRPr="009B6828">
        <w:rPr>
          <w:rFonts w:ascii="Arial" w:hAnsi="Arial" w:cs="Arial"/>
          <w:b/>
          <w:szCs w:val="24"/>
        </w:rPr>
        <w:t>Affordability Criteria</w:t>
      </w:r>
      <w:bookmarkEnd w:id="222"/>
      <w:bookmarkEnd w:id="223"/>
      <w:bookmarkEnd w:id="224"/>
      <w:bookmarkEnd w:id="225"/>
      <w:bookmarkEnd w:id="226"/>
      <w:bookmarkEnd w:id="227"/>
      <w:bookmarkEnd w:id="228"/>
      <w:bookmarkEnd w:id="229"/>
      <w:bookmarkEnd w:id="230"/>
    </w:p>
    <w:p w:rsidR="00B27359" w:rsidRPr="009B6828" w:rsidRDefault="00B27359" w:rsidP="005406EA">
      <w:pPr>
        <w:pStyle w:val="BodyText"/>
        <w:widowControl/>
        <w:tabs>
          <w:tab w:val="clear" w:pos="-720"/>
          <w:tab w:val="left" w:pos="720"/>
          <w:tab w:val="left" w:pos="1440"/>
        </w:tabs>
        <w:rPr>
          <w:rFonts w:ascii="Arial" w:hAnsi="Arial" w:cs="Arial"/>
          <w:bCs/>
          <w:szCs w:val="24"/>
        </w:rPr>
      </w:pPr>
      <w:r w:rsidRPr="009B6828">
        <w:rPr>
          <w:rFonts w:ascii="Arial" w:hAnsi="Arial" w:cs="Arial"/>
          <w:bCs/>
          <w:szCs w:val="24"/>
        </w:rPr>
        <w:t xml:space="preserve"> </w:t>
      </w:r>
    </w:p>
    <w:p w:rsidR="00B27359" w:rsidRDefault="00B27359" w:rsidP="005406EA">
      <w:pPr>
        <w:pStyle w:val="BodyText"/>
        <w:widowControl/>
        <w:tabs>
          <w:tab w:val="clear" w:pos="-720"/>
          <w:tab w:val="left" w:pos="720"/>
          <w:tab w:val="left" w:pos="1440"/>
        </w:tabs>
        <w:rPr>
          <w:rFonts w:ascii="Arial" w:hAnsi="Arial" w:cs="Arial"/>
          <w:bCs/>
          <w:sz w:val="22"/>
          <w:szCs w:val="22"/>
        </w:rPr>
      </w:pPr>
      <w:r>
        <w:rPr>
          <w:rFonts w:ascii="Arial" w:hAnsi="Arial" w:cs="Arial"/>
          <w:bCs/>
          <w:sz w:val="22"/>
          <w:szCs w:val="22"/>
        </w:rPr>
        <w:t xml:space="preserve">The Division will offer two types of assistance </w:t>
      </w:r>
      <w:r w:rsidRPr="00080C65">
        <w:rPr>
          <w:rFonts w:ascii="Arial" w:hAnsi="Arial" w:cs="Arial"/>
          <w:bCs/>
          <w:sz w:val="22"/>
          <w:szCs w:val="22"/>
        </w:rPr>
        <w:t>to Disadvantaged Communities</w:t>
      </w:r>
      <w:r>
        <w:rPr>
          <w:rFonts w:ascii="Arial" w:hAnsi="Arial" w:cs="Arial"/>
          <w:bCs/>
          <w:sz w:val="22"/>
          <w:szCs w:val="22"/>
        </w:rPr>
        <w:t>: a</w:t>
      </w:r>
      <w:r w:rsidRPr="00080C65">
        <w:rPr>
          <w:rFonts w:ascii="Arial" w:hAnsi="Arial" w:cs="Arial"/>
          <w:bCs/>
          <w:sz w:val="22"/>
          <w:szCs w:val="22"/>
        </w:rPr>
        <w:t xml:space="preserve">n extension of the repayment period </w:t>
      </w:r>
      <w:r>
        <w:rPr>
          <w:rFonts w:ascii="Arial" w:hAnsi="Arial" w:cs="Arial"/>
          <w:bCs/>
          <w:sz w:val="22"/>
          <w:szCs w:val="22"/>
        </w:rPr>
        <w:t xml:space="preserve">and additional subsidization. One of the </w:t>
      </w:r>
      <w:r w:rsidRPr="00080C65">
        <w:rPr>
          <w:rFonts w:ascii="Arial" w:hAnsi="Arial" w:cs="Arial"/>
          <w:bCs/>
          <w:sz w:val="22"/>
          <w:szCs w:val="22"/>
        </w:rPr>
        <w:t xml:space="preserve">criteria used </w:t>
      </w:r>
      <w:r>
        <w:rPr>
          <w:rFonts w:ascii="Arial" w:hAnsi="Arial" w:cs="Arial"/>
          <w:bCs/>
          <w:sz w:val="22"/>
          <w:szCs w:val="22"/>
        </w:rPr>
        <w:t xml:space="preserve">is a comparison of </w:t>
      </w:r>
      <w:r w:rsidRPr="00080C65">
        <w:rPr>
          <w:rFonts w:ascii="Arial" w:hAnsi="Arial" w:cs="Arial"/>
          <w:bCs/>
          <w:sz w:val="22"/>
          <w:szCs w:val="22"/>
        </w:rPr>
        <w:t>the entity’s MHI against the State’s MHI.</w:t>
      </w:r>
    </w:p>
    <w:p w:rsidR="00B27359" w:rsidRDefault="00B27359" w:rsidP="005406EA">
      <w:pPr>
        <w:pStyle w:val="BodyText"/>
        <w:widowControl/>
        <w:tabs>
          <w:tab w:val="clear" w:pos="-720"/>
          <w:tab w:val="left" w:pos="720"/>
          <w:tab w:val="left" w:pos="1440"/>
        </w:tabs>
        <w:outlineLvl w:val="1"/>
        <w:rPr>
          <w:rFonts w:ascii="Arial" w:hAnsi="Arial" w:cs="Arial"/>
          <w:b/>
          <w:szCs w:val="24"/>
        </w:rPr>
      </w:pPr>
      <w:r>
        <w:rPr>
          <w:rFonts w:ascii="Arial" w:hAnsi="Arial" w:cs="Arial"/>
          <w:b/>
          <w:szCs w:val="24"/>
        </w:rPr>
        <w:tab/>
      </w:r>
      <w:bookmarkStart w:id="231" w:name="_Toc286402282"/>
      <w:bookmarkStart w:id="232" w:name="_Toc292798139"/>
      <w:bookmarkStart w:id="233" w:name="_Toc292885262"/>
      <w:bookmarkStart w:id="234" w:name="_Toc294791660"/>
    </w:p>
    <w:p w:rsidR="00B27359" w:rsidRPr="009B6828" w:rsidRDefault="00B27359" w:rsidP="005406EA">
      <w:pPr>
        <w:pStyle w:val="BodyText"/>
        <w:widowControl/>
        <w:tabs>
          <w:tab w:val="clear" w:pos="-720"/>
          <w:tab w:val="left" w:pos="720"/>
          <w:tab w:val="left" w:pos="1440"/>
        </w:tabs>
        <w:outlineLvl w:val="1"/>
        <w:rPr>
          <w:rFonts w:ascii="Arial" w:hAnsi="Arial" w:cs="Arial"/>
          <w:bCs/>
          <w:szCs w:val="24"/>
        </w:rPr>
      </w:pPr>
      <w:r>
        <w:rPr>
          <w:rFonts w:ascii="Arial" w:hAnsi="Arial" w:cs="Arial"/>
          <w:b/>
          <w:szCs w:val="24"/>
        </w:rPr>
        <w:tab/>
        <w:t>C.</w:t>
      </w:r>
      <w:r>
        <w:rPr>
          <w:rFonts w:ascii="Arial" w:hAnsi="Arial" w:cs="Arial"/>
          <w:b/>
          <w:szCs w:val="24"/>
        </w:rPr>
        <w:tab/>
        <w:t>Identification of Projects</w:t>
      </w:r>
      <w:bookmarkEnd w:id="231"/>
      <w:bookmarkEnd w:id="232"/>
      <w:bookmarkEnd w:id="233"/>
      <w:bookmarkEnd w:id="234"/>
    </w:p>
    <w:p w:rsidR="00B27359" w:rsidRPr="00BD6A2F" w:rsidRDefault="00B27359" w:rsidP="005406EA">
      <w:pPr>
        <w:pStyle w:val="BodyText"/>
        <w:widowControl/>
        <w:tabs>
          <w:tab w:val="clear" w:pos="-720"/>
          <w:tab w:val="left" w:pos="720"/>
          <w:tab w:val="left" w:pos="1440"/>
        </w:tabs>
        <w:ind w:left="540"/>
        <w:rPr>
          <w:rFonts w:ascii="Arial" w:hAnsi="Arial" w:cs="Arial"/>
          <w:b/>
          <w:bCs/>
          <w:szCs w:val="24"/>
        </w:rPr>
      </w:pPr>
    </w:p>
    <w:p w:rsidR="00B27359" w:rsidRPr="00080C65" w:rsidRDefault="00B27359" w:rsidP="005406EA">
      <w:pPr>
        <w:pStyle w:val="BodyText"/>
        <w:widowControl/>
        <w:tabs>
          <w:tab w:val="clear" w:pos="-720"/>
        </w:tabs>
        <w:rPr>
          <w:rFonts w:ascii="Arial" w:hAnsi="Arial" w:cs="Arial"/>
          <w:bCs/>
          <w:sz w:val="22"/>
          <w:szCs w:val="22"/>
        </w:rPr>
      </w:pPr>
      <w:r w:rsidRPr="00080C65">
        <w:rPr>
          <w:rFonts w:ascii="Arial" w:hAnsi="Arial" w:cs="Arial"/>
          <w:bCs/>
          <w:sz w:val="22"/>
          <w:szCs w:val="22"/>
        </w:rPr>
        <w:t>Chart 5-1 and Chart 5-2 has information on which projects qualify as Disadvantaged Communities and the loan amounts they are requesting.</w:t>
      </w:r>
    </w:p>
    <w:p w:rsidR="00B27359" w:rsidRPr="00080C65" w:rsidRDefault="00B27359" w:rsidP="005406EA">
      <w:pPr>
        <w:pStyle w:val="BodyText"/>
        <w:widowControl/>
        <w:tabs>
          <w:tab w:val="clear" w:pos="-720"/>
          <w:tab w:val="left" w:pos="720"/>
        </w:tabs>
        <w:outlineLvl w:val="0"/>
        <w:rPr>
          <w:rFonts w:ascii="Arial" w:hAnsi="Arial" w:cs="Arial"/>
          <w:b/>
          <w:sz w:val="22"/>
          <w:szCs w:val="22"/>
        </w:rPr>
      </w:pPr>
      <w:bookmarkStart w:id="235" w:name="_Toc226519183"/>
      <w:bookmarkStart w:id="236" w:name="_Toc226520818"/>
      <w:bookmarkStart w:id="237" w:name="_Toc227480116"/>
      <w:bookmarkStart w:id="238" w:name="_Toc258414508"/>
    </w:p>
    <w:p w:rsidR="00B27359" w:rsidRPr="009B6828" w:rsidRDefault="00B27359" w:rsidP="005406EA">
      <w:pPr>
        <w:pStyle w:val="BodyText"/>
        <w:widowControl/>
        <w:tabs>
          <w:tab w:val="clear" w:pos="-720"/>
          <w:tab w:val="left" w:pos="720"/>
        </w:tabs>
        <w:outlineLvl w:val="0"/>
        <w:rPr>
          <w:rFonts w:ascii="Arial" w:hAnsi="Arial" w:cs="Arial"/>
          <w:bCs/>
          <w:sz w:val="28"/>
          <w:szCs w:val="28"/>
        </w:rPr>
      </w:pPr>
      <w:bookmarkStart w:id="239" w:name="_Toc262195739"/>
      <w:bookmarkStart w:id="240" w:name="_Toc286402283"/>
      <w:bookmarkStart w:id="241" w:name="_Toc292798140"/>
      <w:bookmarkStart w:id="242" w:name="_Toc292885263"/>
      <w:bookmarkStart w:id="243" w:name="_Toc294791661"/>
      <w:r w:rsidRPr="009B6828">
        <w:rPr>
          <w:rFonts w:ascii="Arial" w:hAnsi="Arial" w:cs="Arial"/>
          <w:b/>
          <w:sz w:val="28"/>
          <w:szCs w:val="28"/>
        </w:rPr>
        <w:t>X.</w:t>
      </w:r>
      <w:r w:rsidRPr="009B6828">
        <w:rPr>
          <w:rFonts w:ascii="Arial" w:hAnsi="Arial" w:cs="Arial"/>
          <w:b/>
          <w:sz w:val="28"/>
          <w:szCs w:val="28"/>
        </w:rPr>
        <w:tab/>
        <w:t>TRANSFER PROCESS</w:t>
      </w:r>
      <w:bookmarkEnd w:id="235"/>
      <w:bookmarkEnd w:id="236"/>
      <w:bookmarkEnd w:id="237"/>
      <w:bookmarkEnd w:id="238"/>
      <w:bookmarkEnd w:id="239"/>
      <w:bookmarkEnd w:id="240"/>
      <w:bookmarkEnd w:id="241"/>
      <w:bookmarkEnd w:id="242"/>
      <w:bookmarkEnd w:id="243"/>
    </w:p>
    <w:p w:rsidR="00B27359" w:rsidRPr="009B6828" w:rsidRDefault="00B27359" w:rsidP="005406EA">
      <w:pPr>
        <w:pStyle w:val="BodyText"/>
        <w:widowControl/>
        <w:tabs>
          <w:tab w:val="clear" w:pos="-720"/>
          <w:tab w:val="left" w:pos="720"/>
        </w:tabs>
        <w:rPr>
          <w:rFonts w:ascii="Arial" w:hAnsi="Arial" w:cs="Arial"/>
          <w:bCs/>
          <w:szCs w:val="24"/>
        </w:rPr>
      </w:pPr>
    </w:p>
    <w:p w:rsidR="00B27359" w:rsidRPr="00080C65" w:rsidRDefault="00B27359" w:rsidP="005406EA">
      <w:pPr>
        <w:pStyle w:val="BodyText"/>
        <w:widowControl/>
        <w:tabs>
          <w:tab w:val="clear" w:pos="-720"/>
          <w:tab w:val="left" w:pos="720"/>
        </w:tabs>
        <w:rPr>
          <w:rFonts w:ascii="Arial" w:hAnsi="Arial" w:cs="Arial"/>
          <w:bCs/>
          <w:sz w:val="22"/>
          <w:szCs w:val="22"/>
        </w:rPr>
      </w:pPr>
      <w:r w:rsidRPr="00080C65">
        <w:rPr>
          <w:rFonts w:ascii="Arial" w:hAnsi="Arial" w:cs="Arial"/>
          <w:bCs/>
          <w:sz w:val="22"/>
          <w:szCs w:val="22"/>
        </w:rPr>
        <w:t xml:space="preserve">The Division does not have any plans to transfer funds between the DWSRF base program and the CWRLF base program at this time. </w:t>
      </w:r>
    </w:p>
    <w:p w:rsidR="00B27359" w:rsidRPr="00E16A59" w:rsidRDefault="00B27359" w:rsidP="005406EA">
      <w:pPr>
        <w:pStyle w:val="BodyText"/>
        <w:widowControl/>
        <w:tabs>
          <w:tab w:val="clear" w:pos="-720"/>
          <w:tab w:val="left" w:pos="720"/>
        </w:tabs>
        <w:outlineLvl w:val="0"/>
        <w:rPr>
          <w:rFonts w:ascii="Arial" w:hAnsi="Arial" w:cs="Arial"/>
          <w:b/>
          <w:szCs w:val="24"/>
        </w:rPr>
      </w:pPr>
    </w:p>
    <w:p w:rsidR="00B27359" w:rsidRDefault="00B27359" w:rsidP="005406EA">
      <w:pPr>
        <w:pStyle w:val="BodyText"/>
        <w:widowControl/>
        <w:numPr>
          <w:ilvl w:val="0"/>
          <w:numId w:val="16"/>
        </w:numPr>
        <w:tabs>
          <w:tab w:val="clear" w:pos="-720"/>
        </w:tabs>
        <w:outlineLvl w:val="0"/>
        <w:rPr>
          <w:rFonts w:ascii="Arial" w:hAnsi="Arial" w:cs="Arial"/>
          <w:b/>
          <w:sz w:val="28"/>
          <w:szCs w:val="28"/>
        </w:rPr>
      </w:pPr>
      <w:bookmarkStart w:id="244" w:name="_Toc262195740"/>
      <w:bookmarkStart w:id="245" w:name="_Toc286402284"/>
      <w:bookmarkStart w:id="246" w:name="_Toc292798141"/>
      <w:bookmarkStart w:id="247" w:name="_Toc292885264"/>
      <w:bookmarkStart w:id="248" w:name="_Toc294791662"/>
      <w:r w:rsidRPr="009B6828">
        <w:rPr>
          <w:rFonts w:ascii="Arial" w:hAnsi="Arial" w:cs="Arial"/>
          <w:b/>
          <w:sz w:val="28"/>
          <w:szCs w:val="28"/>
        </w:rPr>
        <w:t>CROSS-COLLATERALIZATION PROCESS</w:t>
      </w:r>
      <w:bookmarkEnd w:id="244"/>
      <w:bookmarkEnd w:id="245"/>
      <w:bookmarkEnd w:id="246"/>
      <w:bookmarkEnd w:id="247"/>
      <w:bookmarkEnd w:id="248"/>
    </w:p>
    <w:p w:rsidR="00B27359" w:rsidRPr="00D579B8" w:rsidRDefault="00B27359" w:rsidP="005406EA">
      <w:pPr>
        <w:pStyle w:val="BodyText"/>
        <w:widowControl/>
        <w:tabs>
          <w:tab w:val="clear" w:pos="-720"/>
          <w:tab w:val="left" w:pos="720"/>
        </w:tabs>
        <w:ind w:left="360"/>
        <w:outlineLvl w:val="0"/>
        <w:rPr>
          <w:rFonts w:ascii="Arial" w:hAnsi="Arial" w:cs="Arial"/>
          <w:bCs/>
          <w:szCs w:val="24"/>
        </w:rPr>
      </w:pPr>
    </w:p>
    <w:p w:rsidR="00B27359" w:rsidRPr="00D579B8" w:rsidRDefault="00B27359" w:rsidP="005406EA">
      <w:pPr>
        <w:pStyle w:val="BodyText"/>
        <w:widowControl/>
        <w:tabs>
          <w:tab w:val="clear" w:pos="-720"/>
          <w:tab w:val="left" w:pos="720"/>
        </w:tabs>
        <w:rPr>
          <w:rFonts w:ascii="Arial" w:hAnsi="Arial" w:cs="Arial"/>
          <w:bCs/>
          <w:sz w:val="22"/>
          <w:szCs w:val="22"/>
        </w:rPr>
      </w:pPr>
      <w:r w:rsidRPr="00D579B8">
        <w:rPr>
          <w:rFonts w:ascii="Arial" w:hAnsi="Arial" w:cs="Arial"/>
          <w:sz w:val="22"/>
          <w:szCs w:val="22"/>
        </w:rPr>
        <w:t>The Division implemented a system for leveraging bonds and part of that system is cross-collateralization.</w:t>
      </w:r>
    </w:p>
    <w:p w:rsidR="00B27359" w:rsidRPr="00080C65" w:rsidRDefault="00B27359" w:rsidP="005406EA">
      <w:pPr>
        <w:pStyle w:val="Footer"/>
        <w:tabs>
          <w:tab w:val="clear" w:pos="4320"/>
          <w:tab w:val="clear" w:pos="8640"/>
          <w:tab w:val="left" w:pos="720"/>
        </w:tabs>
        <w:jc w:val="both"/>
        <w:rPr>
          <w:rFonts w:ascii="Arial" w:hAnsi="Arial" w:cs="Arial"/>
          <w:sz w:val="22"/>
          <w:szCs w:val="22"/>
        </w:rPr>
      </w:pPr>
    </w:p>
    <w:p w:rsidR="00B27359" w:rsidRPr="00E03839" w:rsidRDefault="00B27359" w:rsidP="005406EA">
      <w:pPr>
        <w:pStyle w:val="BodyText"/>
        <w:widowControl/>
        <w:tabs>
          <w:tab w:val="clear" w:pos="-720"/>
          <w:tab w:val="left" w:pos="720"/>
        </w:tabs>
        <w:outlineLvl w:val="0"/>
        <w:rPr>
          <w:rFonts w:ascii="Arial" w:hAnsi="Arial" w:cs="Arial"/>
          <w:bCs/>
          <w:sz w:val="28"/>
          <w:szCs w:val="28"/>
        </w:rPr>
      </w:pPr>
      <w:bookmarkStart w:id="249" w:name="_Toc226519185"/>
      <w:bookmarkStart w:id="250" w:name="_Toc226520820"/>
      <w:bookmarkStart w:id="251" w:name="_Toc227480118"/>
      <w:bookmarkStart w:id="252" w:name="_Toc258414510"/>
      <w:bookmarkStart w:id="253" w:name="_Toc262195741"/>
      <w:bookmarkStart w:id="254" w:name="_Toc286402285"/>
      <w:bookmarkStart w:id="255" w:name="_Toc292798142"/>
      <w:bookmarkStart w:id="256" w:name="_Toc292885265"/>
      <w:bookmarkStart w:id="257" w:name="_Toc294791663"/>
      <w:r w:rsidRPr="00E03839">
        <w:rPr>
          <w:rFonts w:ascii="Arial" w:hAnsi="Arial" w:cs="Arial"/>
          <w:b/>
          <w:sz w:val="28"/>
          <w:szCs w:val="28"/>
        </w:rPr>
        <w:t>XII.</w:t>
      </w:r>
      <w:r w:rsidRPr="00E03839">
        <w:rPr>
          <w:rFonts w:ascii="Arial" w:hAnsi="Arial" w:cs="Arial"/>
          <w:b/>
          <w:sz w:val="28"/>
          <w:szCs w:val="28"/>
        </w:rPr>
        <w:tab/>
        <w:t>PUBLIC COMMENT</w:t>
      </w:r>
      <w:bookmarkEnd w:id="249"/>
      <w:bookmarkEnd w:id="250"/>
      <w:bookmarkEnd w:id="251"/>
      <w:bookmarkEnd w:id="252"/>
      <w:bookmarkEnd w:id="253"/>
      <w:bookmarkEnd w:id="254"/>
      <w:bookmarkEnd w:id="255"/>
      <w:bookmarkEnd w:id="256"/>
      <w:bookmarkEnd w:id="257"/>
    </w:p>
    <w:p w:rsidR="00B27359" w:rsidRPr="00D002EA" w:rsidRDefault="00B27359" w:rsidP="005406EA">
      <w:pPr>
        <w:pStyle w:val="Footer"/>
        <w:tabs>
          <w:tab w:val="clear" w:pos="4320"/>
          <w:tab w:val="clear" w:pos="8640"/>
          <w:tab w:val="left" w:pos="720"/>
        </w:tabs>
        <w:jc w:val="both"/>
        <w:rPr>
          <w:rFonts w:ascii="Arial" w:hAnsi="Arial" w:cs="Arial"/>
          <w:sz w:val="24"/>
          <w:szCs w:val="24"/>
        </w:rPr>
      </w:pPr>
    </w:p>
    <w:p w:rsidR="00B27359" w:rsidRPr="00416683" w:rsidRDefault="00B27359" w:rsidP="005406EA">
      <w:pPr>
        <w:pStyle w:val="BodyText"/>
        <w:tabs>
          <w:tab w:val="left" w:pos="720"/>
        </w:tabs>
        <w:rPr>
          <w:rFonts w:ascii="Arial" w:hAnsi="Arial" w:cs="Arial"/>
          <w:b/>
          <w:szCs w:val="24"/>
        </w:rPr>
      </w:pPr>
      <w:r w:rsidRPr="00080C65">
        <w:rPr>
          <w:rFonts w:ascii="Arial" w:hAnsi="Arial" w:cs="Arial"/>
          <w:sz w:val="22"/>
          <w:szCs w:val="22"/>
        </w:rPr>
        <w:t xml:space="preserve">The Division addresses this requirement in Appendix </w:t>
      </w:r>
      <w:r>
        <w:rPr>
          <w:rFonts w:ascii="Arial" w:hAnsi="Arial" w:cs="Arial"/>
          <w:sz w:val="22"/>
          <w:szCs w:val="22"/>
        </w:rPr>
        <w:t>B</w:t>
      </w:r>
      <w:r w:rsidRPr="00080C65">
        <w:rPr>
          <w:rFonts w:ascii="Arial" w:hAnsi="Arial" w:cs="Arial"/>
          <w:sz w:val="22"/>
          <w:szCs w:val="22"/>
        </w:rPr>
        <w:t xml:space="preserve"> titled Public Notices and Comments.  The Division received no public comments.</w:t>
      </w:r>
      <w:bookmarkStart w:id="258" w:name="_Toc226519186"/>
      <w:bookmarkStart w:id="259" w:name="_Toc226520821"/>
      <w:bookmarkStart w:id="260" w:name="_Toc227480119"/>
      <w:bookmarkStart w:id="261" w:name="_Toc258414511"/>
    </w:p>
    <w:p w:rsidR="00B27359" w:rsidRDefault="00B27359" w:rsidP="00E16A59">
      <w:pPr>
        <w:pStyle w:val="BodyText"/>
        <w:widowControl/>
        <w:tabs>
          <w:tab w:val="clear" w:pos="-720"/>
          <w:tab w:val="left" w:pos="720"/>
        </w:tabs>
        <w:outlineLvl w:val="0"/>
        <w:rPr>
          <w:rFonts w:ascii="Arial" w:hAnsi="Arial" w:cs="Arial"/>
          <w:b/>
          <w:sz w:val="28"/>
          <w:szCs w:val="28"/>
        </w:rPr>
      </w:pPr>
    </w:p>
    <w:p w:rsidR="00B27359" w:rsidRPr="00E16A59" w:rsidRDefault="00B27359" w:rsidP="00416683">
      <w:pPr>
        <w:pStyle w:val="BodyText"/>
        <w:keepNext/>
        <w:keepLines/>
        <w:pageBreakBefore/>
        <w:widowControl/>
        <w:tabs>
          <w:tab w:val="clear" w:pos="-720"/>
          <w:tab w:val="left" w:pos="720"/>
        </w:tabs>
        <w:outlineLvl w:val="0"/>
        <w:rPr>
          <w:rFonts w:ascii="Arial" w:hAnsi="Arial" w:cs="Arial"/>
          <w:b/>
          <w:szCs w:val="24"/>
        </w:rPr>
      </w:pPr>
      <w:bookmarkStart w:id="262" w:name="_Toc286402286"/>
      <w:bookmarkStart w:id="263" w:name="_Toc292798143"/>
      <w:bookmarkStart w:id="264" w:name="_Toc292885266"/>
      <w:bookmarkStart w:id="265" w:name="_Toc294791664"/>
      <w:r>
        <w:rPr>
          <w:rFonts w:ascii="Arial" w:hAnsi="Arial" w:cs="Arial"/>
          <w:b/>
          <w:sz w:val="28"/>
          <w:szCs w:val="28"/>
        </w:rPr>
        <w:lastRenderedPageBreak/>
        <w:t>X</w:t>
      </w:r>
      <w:r w:rsidRPr="009B6828">
        <w:rPr>
          <w:rFonts w:ascii="Arial" w:hAnsi="Arial" w:cs="Arial"/>
          <w:b/>
          <w:sz w:val="28"/>
          <w:szCs w:val="28"/>
        </w:rPr>
        <w:t>III.</w:t>
      </w:r>
      <w:r w:rsidRPr="009B6828">
        <w:rPr>
          <w:rFonts w:ascii="Arial" w:hAnsi="Arial" w:cs="Arial"/>
          <w:b/>
          <w:sz w:val="28"/>
          <w:szCs w:val="28"/>
        </w:rPr>
        <w:tab/>
        <w:t>ENVIRONMENTAL RESULTS</w:t>
      </w:r>
      <w:bookmarkEnd w:id="262"/>
      <w:bookmarkEnd w:id="263"/>
      <w:bookmarkEnd w:id="264"/>
      <w:bookmarkEnd w:id="265"/>
    </w:p>
    <w:p w:rsidR="00B27359" w:rsidRPr="00416683" w:rsidRDefault="00B27359" w:rsidP="00E16A59">
      <w:pPr>
        <w:pStyle w:val="BodyText"/>
        <w:widowControl/>
        <w:tabs>
          <w:tab w:val="clear" w:pos="-720"/>
        </w:tabs>
        <w:rPr>
          <w:rFonts w:ascii="Arial" w:hAnsi="Arial" w:cs="Arial"/>
          <w:szCs w:val="24"/>
          <w:u w:val="single"/>
        </w:rPr>
      </w:pPr>
    </w:p>
    <w:p w:rsidR="00B27359" w:rsidRPr="00080C65" w:rsidRDefault="00B27359" w:rsidP="005406EA">
      <w:pPr>
        <w:pStyle w:val="BodyText"/>
        <w:rPr>
          <w:rFonts w:ascii="Arial" w:hAnsi="Arial" w:cs="Arial"/>
          <w:sz w:val="22"/>
          <w:szCs w:val="22"/>
        </w:rPr>
      </w:pPr>
      <w:r w:rsidRPr="00BF4A01">
        <w:rPr>
          <w:rFonts w:ascii="Arial" w:hAnsi="Arial" w:cs="Arial"/>
          <w:sz w:val="22"/>
          <w:szCs w:val="22"/>
        </w:rPr>
        <w:t xml:space="preserve">The Division’s DWSRF Program will satisfy EPA's Strategic Goal 2 for Protecting America’s Waters, Objective 2.1 for Protecting Human Health, </w:t>
      </w:r>
      <w:proofErr w:type="spellStart"/>
      <w:r w:rsidRPr="00BF4A01">
        <w:rPr>
          <w:rFonts w:ascii="Arial" w:hAnsi="Arial" w:cs="Arial"/>
          <w:sz w:val="22"/>
          <w:szCs w:val="22"/>
        </w:rPr>
        <w:t>Subobjective</w:t>
      </w:r>
      <w:proofErr w:type="spellEnd"/>
      <w:r w:rsidRPr="00BF4A01">
        <w:rPr>
          <w:rFonts w:ascii="Arial" w:hAnsi="Arial" w:cs="Arial"/>
          <w:sz w:val="22"/>
          <w:szCs w:val="22"/>
        </w:rPr>
        <w:t xml:space="preserve"> 2.1.1 for Water Safe to Drink by relating the activities of the</w:t>
      </w:r>
      <w:r w:rsidRPr="00080C65">
        <w:rPr>
          <w:rFonts w:ascii="Arial" w:hAnsi="Arial" w:cs="Arial"/>
          <w:sz w:val="22"/>
          <w:szCs w:val="22"/>
        </w:rPr>
        <w:t xml:space="preserve"> Program to quantifiable environmental results.</w:t>
      </w:r>
      <w:r>
        <w:rPr>
          <w:rFonts w:ascii="Arial" w:hAnsi="Arial" w:cs="Arial"/>
          <w:sz w:val="22"/>
          <w:szCs w:val="22"/>
        </w:rPr>
        <w:t xml:space="preserve"> </w:t>
      </w:r>
      <w:r w:rsidRPr="00080C65">
        <w:rPr>
          <w:rFonts w:ascii="Arial" w:hAnsi="Arial" w:cs="Arial"/>
          <w:sz w:val="22"/>
          <w:szCs w:val="22"/>
        </w:rPr>
        <w:t>The following short term goals are presented in order to be in compliance with EPA Order #5700.7.</w:t>
      </w:r>
    </w:p>
    <w:p w:rsidR="00B27359" w:rsidRPr="00B90FC7" w:rsidRDefault="00B27359" w:rsidP="005406EA">
      <w:pPr>
        <w:pStyle w:val="BodyText"/>
        <w:rPr>
          <w:rFonts w:ascii="Arial" w:hAnsi="Arial" w:cs="Arial"/>
          <w:sz w:val="22"/>
          <w:szCs w:val="22"/>
        </w:rPr>
      </w:pPr>
    </w:p>
    <w:p w:rsidR="00B27359" w:rsidRDefault="00B27359" w:rsidP="005406EA">
      <w:pPr>
        <w:pStyle w:val="BodyText"/>
        <w:ind w:left="360"/>
        <w:rPr>
          <w:rFonts w:ascii="Arial" w:hAnsi="Arial" w:cs="Arial"/>
          <w:sz w:val="22"/>
          <w:szCs w:val="22"/>
        </w:rPr>
      </w:pPr>
      <w:r w:rsidRPr="00850EF9">
        <w:rPr>
          <w:rFonts w:ascii="Arial" w:hAnsi="Arial" w:cs="Arial"/>
          <w:bCs/>
          <w:sz w:val="22"/>
          <w:szCs w:val="22"/>
        </w:rPr>
        <w:t xml:space="preserve">The Division anticipates entering into </w:t>
      </w:r>
      <w:r>
        <w:rPr>
          <w:rFonts w:ascii="Arial" w:hAnsi="Arial" w:cs="Arial"/>
          <w:bCs/>
          <w:sz w:val="22"/>
          <w:szCs w:val="22"/>
        </w:rPr>
        <w:t>nine</w:t>
      </w:r>
      <w:r w:rsidRPr="00850EF9">
        <w:rPr>
          <w:rFonts w:ascii="Arial" w:hAnsi="Arial" w:cs="Arial"/>
          <w:bCs/>
          <w:sz w:val="22"/>
          <w:szCs w:val="22"/>
        </w:rPr>
        <w:t xml:space="preserve"> binding commitments for a total of $</w:t>
      </w:r>
      <w:r>
        <w:rPr>
          <w:rFonts w:ascii="Arial" w:hAnsi="Arial" w:cs="Arial"/>
          <w:bCs/>
          <w:sz w:val="22"/>
          <w:szCs w:val="22"/>
        </w:rPr>
        <w:t>49,808,634</w:t>
      </w:r>
      <w:r w:rsidRPr="00850EF9">
        <w:rPr>
          <w:rFonts w:ascii="Arial" w:hAnsi="Arial" w:cs="Arial"/>
          <w:bCs/>
          <w:sz w:val="22"/>
          <w:szCs w:val="22"/>
        </w:rPr>
        <w:t xml:space="preserve">. Out of these </w:t>
      </w:r>
      <w:r>
        <w:rPr>
          <w:rFonts w:ascii="Arial" w:hAnsi="Arial" w:cs="Arial"/>
          <w:bCs/>
          <w:sz w:val="22"/>
          <w:szCs w:val="22"/>
        </w:rPr>
        <w:t>nine</w:t>
      </w:r>
      <w:r w:rsidRPr="00850EF9">
        <w:rPr>
          <w:rFonts w:ascii="Arial" w:hAnsi="Arial" w:cs="Arial"/>
          <w:bCs/>
          <w:sz w:val="22"/>
          <w:szCs w:val="22"/>
        </w:rPr>
        <w:t xml:space="preserve"> binding commitments, the Water Division anticipates closing </w:t>
      </w:r>
      <w:r>
        <w:rPr>
          <w:rFonts w:ascii="Arial" w:hAnsi="Arial" w:cs="Arial"/>
          <w:bCs/>
          <w:sz w:val="22"/>
          <w:szCs w:val="22"/>
        </w:rPr>
        <w:t xml:space="preserve">six </w:t>
      </w:r>
      <w:r w:rsidRPr="00850EF9">
        <w:rPr>
          <w:rFonts w:ascii="Arial" w:hAnsi="Arial" w:cs="Arial"/>
          <w:bCs/>
          <w:sz w:val="22"/>
          <w:szCs w:val="22"/>
        </w:rPr>
        <w:t>(</w:t>
      </w:r>
      <w:r>
        <w:rPr>
          <w:rFonts w:ascii="Arial" w:hAnsi="Arial" w:cs="Arial"/>
          <w:bCs/>
          <w:sz w:val="22"/>
          <w:szCs w:val="22"/>
        </w:rPr>
        <w:t>6</w:t>
      </w:r>
      <w:r w:rsidRPr="00850EF9">
        <w:rPr>
          <w:rFonts w:ascii="Arial" w:hAnsi="Arial" w:cs="Arial"/>
          <w:bCs/>
          <w:sz w:val="22"/>
          <w:szCs w:val="22"/>
        </w:rPr>
        <w:t>) loans</w:t>
      </w:r>
      <w:r>
        <w:rPr>
          <w:rFonts w:ascii="Arial" w:hAnsi="Arial" w:cs="Arial"/>
          <w:bCs/>
          <w:sz w:val="22"/>
          <w:szCs w:val="22"/>
        </w:rPr>
        <w:t>.</w:t>
      </w:r>
    </w:p>
    <w:p w:rsidR="00B27359" w:rsidRPr="00080C65" w:rsidRDefault="00B27359" w:rsidP="005406EA">
      <w:pPr>
        <w:pStyle w:val="BodyText"/>
        <w:ind w:left="720"/>
        <w:rPr>
          <w:rFonts w:ascii="Arial" w:hAnsi="Arial" w:cs="Arial"/>
          <w:sz w:val="22"/>
          <w:szCs w:val="22"/>
        </w:rPr>
      </w:pPr>
    </w:p>
    <w:p w:rsidR="00B27359" w:rsidRPr="003B23B1" w:rsidRDefault="00B27359" w:rsidP="005406EA">
      <w:pPr>
        <w:pStyle w:val="BodyText"/>
        <w:ind w:left="360"/>
        <w:rPr>
          <w:rFonts w:ascii="Arial" w:hAnsi="Arial" w:cs="Arial"/>
          <w:sz w:val="22"/>
          <w:szCs w:val="22"/>
        </w:rPr>
      </w:pPr>
      <w:r w:rsidRPr="003B23B1">
        <w:rPr>
          <w:rFonts w:ascii="Arial" w:hAnsi="Arial" w:cs="Arial"/>
          <w:sz w:val="22"/>
          <w:szCs w:val="22"/>
        </w:rPr>
        <w:t xml:space="preserve">Arkansas will continue to implement the State capacity development program strategy at no cost to entities (Goals 1, 2 &amp; 3).  A vital element of this program is the technical assistance contracts provided under the Small System Technical Assistance Set-aside. ADH also has a contract to work with small systems, which is providing infrastructure location by GPS coordinates and GIS mapping service.  Goals for these contracts are 83 assessments, 55 strategies, and 2500 on-site man-hours of effort.  Other anticipated efforts include 2 eight-hour training courses, 24 one-hour group training sessions and four CPEs. </w:t>
      </w:r>
    </w:p>
    <w:p w:rsidR="00B27359" w:rsidRPr="00080C65" w:rsidRDefault="00B27359" w:rsidP="005406EA">
      <w:pPr>
        <w:pStyle w:val="BodyText"/>
        <w:keepLines/>
        <w:widowControl/>
        <w:tabs>
          <w:tab w:val="clear" w:pos="-720"/>
        </w:tabs>
        <w:rPr>
          <w:rFonts w:ascii="Arial" w:hAnsi="Arial" w:cs="Arial"/>
          <w:bCs/>
          <w:color w:val="000000"/>
          <w:sz w:val="22"/>
          <w:szCs w:val="22"/>
        </w:rPr>
      </w:pPr>
    </w:p>
    <w:p w:rsidR="00B27359" w:rsidRPr="00080C65" w:rsidRDefault="00B27359" w:rsidP="005406EA">
      <w:pPr>
        <w:pStyle w:val="BodyText"/>
        <w:keepLines/>
        <w:widowControl/>
        <w:tabs>
          <w:tab w:val="clear" w:pos="-720"/>
        </w:tabs>
        <w:ind w:left="360"/>
        <w:rPr>
          <w:rFonts w:ascii="Arial" w:hAnsi="Arial" w:cs="Arial"/>
          <w:bCs/>
          <w:sz w:val="22"/>
          <w:szCs w:val="22"/>
        </w:rPr>
      </w:pPr>
      <w:r w:rsidRPr="00080C65">
        <w:rPr>
          <w:rFonts w:ascii="Arial" w:hAnsi="Arial" w:cs="Arial"/>
          <w:bCs/>
          <w:sz w:val="22"/>
          <w:szCs w:val="22"/>
        </w:rPr>
        <w:t xml:space="preserve">Arkansas will continue to screen projects using the Priority System to assure the SDWA overall goals are given priority in the </w:t>
      </w:r>
      <w:r>
        <w:rPr>
          <w:rFonts w:ascii="Arial" w:hAnsi="Arial" w:cs="Arial"/>
          <w:bCs/>
          <w:sz w:val="22"/>
          <w:szCs w:val="22"/>
        </w:rPr>
        <w:t>DWSRF program (Goals 1, 2 &amp; 3).</w:t>
      </w:r>
    </w:p>
    <w:bookmarkEnd w:id="258"/>
    <w:bookmarkEnd w:id="259"/>
    <w:bookmarkEnd w:id="260"/>
    <w:bookmarkEnd w:id="261"/>
    <w:p w:rsidR="00B27359" w:rsidRDefault="00663B77" w:rsidP="005406EA">
      <w:pPr>
        <w:pStyle w:val="Footer"/>
        <w:tabs>
          <w:tab w:val="clear" w:pos="4320"/>
          <w:tab w:val="clear" w:pos="8640"/>
        </w:tabs>
        <w:jc w:val="center"/>
        <w:outlineLvl w:val="0"/>
        <w:rPr>
          <w:rFonts w:ascii="Arial" w:hAnsi="Arial" w:cs="Arial"/>
          <w:b/>
          <w:color w:val="800000"/>
          <w:sz w:val="44"/>
          <w:szCs w:val="44"/>
        </w:rPr>
      </w:pPr>
      <w:r>
        <w:rPr>
          <w:noProof/>
        </w:rPr>
        <w:drawing>
          <wp:anchor distT="0" distB="0" distL="114300" distR="114300" simplePos="0" relativeHeight="251651072" behindDoc="0" locked="0" layoutInCell="1" allowOverlap="1">
            <wp:simplePos x="0" y="0"/>
            <wp:positionH relativeFrom="column">
              <wp:posOffset>-171450</wp:posOffset>
            </wp:positionH>
            <wp:positionV relativeFrom="paragraph">
              <wp:posOffset>501650</wp:posOffset>
            </wp:positionV>
            <wp:extent cx="6286500" cy="3894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894455"/>
                    </a:xfrm>
                    <a:prstGeom prst="rect">
                      <a:avLst/>
                    </a:prstGeom>
                    <a:noFill/>
                  </pic:spPr>
                </pic:pic>
              </a:graphicData>
            </a:graphic>
            <wp14:sizeRelH relativeFrom="page">
              <wp14:pctWidth>0</wp14:pctWidth>
            </wp14:sizeRelH>
            <wp14:sizeRelV relativeFrom="page">
              <wp14:pctHeight>0</wp14:pctHeight>
            </wp14:sizeRelV>
          </wp:anchor>
        </w:drawing>
      </w:r>
      <w:r w:rsidR="00B27359">
        <w:rPr>
          <w:sz w:val="22"/>
        </w:rPr>
        <w:br w:type="page"/>
      </w:r>
      <w:bookmarkStart w:id="266" w:name="_Toc226519187"/>
      <w:bookmarkStart w:id="267" w:name="_Toc226520822"/>
      <w:bookmarkStart w:id="268" w:name="_Toc227480120"/>
      <w:bookmarkStart w:id="269" w:name="_Toc258414512"/>
      <w:bookmarkStart w:id="270" w:name="_Toc262195743"/>
      <w:bookmarkStart w:id="271" w:name="_Toc286402287"/>
      <w:bookmarkStart w:id="272" w:name="_Toc292798144"/>
      <w:bookmarkStart w:id="273" w:name="_Toc292885267"/>
      <w:bookmarkStart w:id="274" w:name="_Toc294784675"/>
      <w:bookmarkStart w:id="275" w:name="_Toc294791665"/>
      <w:bookmarkStart w:id="276" w:name="_Toc226518888"/>
      <w:bookmarkStart w:id="277" w:name="_Toc226519189"/>
      <w:bookmarkStart w:id="278" w:name="_Toc226520502"/>
      <w:bookmarkStart w:id="279" w:name="_Toc226520823"/>
      <w:bookmarkStart w:id="280" w:name="_Toc227480121"/>
      <w:bookmarkStart w:id="281" w:name="_Toc258414513"/>
      <w:bookmarkStart w:id="282" w:name="_Toc262195746"/>
      <w:r>
        <w:rPr>
          <w:noProof/>
        </w:rPr>
        <w:lastRenderedPageBreak/>
        <w:drawing>
          <wp:anchor distT="0" distB="0" distL="114300" distR="114300" simplePos="0" relativeHeight="251659264" behindDoc="1" locked="0" layoutInCell="1" allowOverlap="1">
            <wp:simplePos x="0" y="0"/>
            <wp:positionH relativeFrom="column">
              <wp:posOffset>-428625</wp:posOffset>
            </wp:positionH>
            <wp:positionV relativeFrom="paragraph">
              <wp:posOffset>114300</wp:posOffset>
            </wp:positionV>
            <wp:extent cx="3124200" cy="7991475"/>
            <wp:effectExtent l="0" t="0" r="0" b="9525"/>
            <wp:wrapTight wrapText="bothSides">
              <wp:wrapPolygon edited="0">
                <wp:start x="0" y="0"/>
                <wp:lineTo x="0" y="21574"/>
                <wp:lineTo x="21468" y="21574"/>
                <wp:lineTo x="214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7991475"/>
                    </a:xfrm>
                    <a:prstGeom prst="rect">
                      <a:avLst/>
                    </a:prstGeom>
                    <a:noFill/>
                  </pic:spPr>
                </pic:pic>
              </a:graphicData>
            </a:graphic>
            <wp14:sizeRelH relativeFrom="page">
              <wp14:pctWidth>0</wp14:pctWidth>
            </wp14:sizeRelH>
            <wp14:sizeRelV relativeFrom="page">
              <wp14:pctHeight>0</wp14:pctHeight>
            </wp14:sizeRelV>
          </wp:anchor>
        </w:drawing>
      </w:r>
      <w:bookmarkEnd w:id="266"/>
      <w:bookmarkEnd w:id="267"/>
      <w:bookmarkEnd w:id="268"/>
      <w:bookmarkEnd w:id="269"/>
      <w:bookmarkEnd w:id="270"/>
      <w:bookmarkEnd w:id="271"/>
      <w:bookmarkEnd w:id="272"/>
      <w:bookmarkEnd w:id="273"/>
      <w:bookmarkEnd w:id="274"/>
      <w:r w:rsidR="00B27359" w:rsidRPr="00CE7F88">
        <w:rPr>
          <w:rFonts w:ascii="Arial" w:hAnsi="Arial" w:cs="Arial"/>
          <w:b/>
          <w:color w:val="800000"/>
          <w:sz w:val="44"/>
          <w:szCs w:val="44"/>
        </w:rPr>
        <w:t>CHARTS</w:t>
      </w:r>
      <w:bookmarkEnd w:id="275"/>
    </w:p>
    <w:p w:rsidR="00B27359" w:rsidRPr="00793EB5" w:rsidRDefault="00B27359" w:rsidP="005406EA">
      <w:pPr>
        <w:pStyle w:val="Footer"/>
        <w:tabs>
          <w:tab w:val="clear" w:pos="4320"/>
          <w:tab w:val="clear" w:pos="8640"/>
        </w:tabs>
        <w:jc w:val="center"/>
        <w:outlineLvl w:val="0"/>
        <w:rPr>
          <w:rFonts w:ascii="Arial" w:hAnsi="Arial" w:cs="Arial"/>
          <w:b/>
          <w:color w:val="800000"/>
        </w:rPr>
      </w:pPr>
    </w:p>
    <w:p w:rsidR="00B27359" w:rsidRDefault="00B27359" w:rsidP="003139A4">
      <w:pPr>
        <w:jc w:val="center"/>
        <w:rPr>
          <w:rFonts w:ascii="Arial" w:hAnsi="Arial" w:cs="Arial"/>
          <w:bCs/>
          <w:sz w:val="22"/>
          <w:szCs w:val="22"/>
        </w:rPr>
      </w:pPr>
      <w:bookmarkStart w:id="283" w:name="_Toc225743396"/>
      <w:bookmarkStart w:id="284" w:name="_Toc225750602"/>
      <w:bookmarkStart w:id="285" w:name="_Toc226518887"/>
      <w:bookmarkStart w:id="286" w:name="_Toc226519188"/>
      <w:r w:rsidRPr="003139A4">
        <w:rPr>
          <w:rFonts w:ascii="Arial" w:hAnsi="Arial" w:cs="Arial"/>
          <w:bCs/>
          <w:sz w:val="22"/>
          <w:szCs w:val="22"/>
        </w:rPr>
        <w:t xml:space="preserve">Summary of ADH Funding for open </w:t>
      </w:r>
    </w:p>
    <w:p w:rsidR="00B27359" w:rsidRPr="003139A4" w:rsidRDefault="00B27359" w:rsidP="003139A4">
      <w:pPr>
        <w:jc w:val="center"/>
        <w:rPr>
          <w:rFonts w:ascii="Arial" w:hAnsi="Arial" w:cs="Arial"/>
          <w:bCs/>
          <w:sz w:val="22"/>
          <w:szCs w:val="22"/>
        </w:rPr>
      </w:pPr>
      <w:r w:rsidRPr="003139A4">
        <w:rPr>
          <w:rFonts w:ascii="Arial" w:hAnsi="Arial" w:cs="Arial"/>
          <w:bCs/>
          <w:sz w:val="22"/>
          <w:szCs w:val="22"/>
        </w:rPr>
        <w:t>SRF Capitalization Grant Set-Asides</w:t>
      </w:r>
    </w:p>
    <w:p w:rsidR="00B27359" w:rsidRPr="00D21FCD" w:rsidRDefault="00B27359" w:rsidP="003139A4">
      <w:pPr>
        <w:jc w:val="center"/>
        <w:rPr>
          <w:rFonts w:ascii="Arial" w:hAnsi="Arial" w:cs="Arial"/>
          <w:b/>
          <w:bCs/>
          <w:i/>
          <w:sz w:val="24"/>
          <w:szCs w:val="24"/>
        </w:rPr>
      </w:pPr>
      <w:r w:rsidRPr="00D21FCD">
        <w:rPr>
          <w:rFonts w:ascii="Arial" w:hAnsi="Arial" w:cs="Arial"/>
          <w:b/>
          <w:bCs/>
          <w:i/>
          <w:sz w:val="24"/>
          <w:szCs w:val="24"/>
        </w:rPr>
        <w:t>Chart 1</w:t>
      </w:r>
      <w:bookmarkEnd w:id="283"/>
      <w:bookmarkEnd w:id="284"/>
      <w:bookmarkEnd w:id="285"/>
      <w:bookmarkEnd w:id="286"/>
    </w:p>
    <w:p w:rsidR="00B27359" w:rsidRDefault="00B27359" w:rsidP="003139A4">
      <w:pPr>
        <w:jc w:val="center"/>
        <w:rPr>
          <w:rFonts w:ascii="Arial" w:hAnsi="Arial" w:cs="Arial"/>
          <w:sz w:val="24"/>
          <w:szCs w:val="24"/>
        </w:rPr>
      </w:pPr>
    </w:p>
    <w:p w:rsidR="00B27359" w:rsidRPr="003139A4" w:rsidRDefault="00B27359" w:rsidP="003139A4">
      <w:pPr>
        <w:jc w:val="center"/>
        <w:rPr>
          <w:rFonts w:ascii="Arial" w:hAnsi="Arial" w:cs="Arial"/>
          <w:sz w:val="22"/>
          <w:szCs w:val="22"/>
        </w:rPr>
      </w:pPr>
      <w:r w:rsidRPr="003139A4">
        <w:rPr>
          <w:rFonts w:ascii="Arial" w:hAnsi="Arial" w:cs="Arial"/>
          <w:sz w:val="22"/>
          <w:szCs w:val="22"/>
        </w:rPr>
        <w:t>SDWF Flow-of-Funds Model</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2</w:t>
      </w:r>
    </w:p>
    <w:p w:rsidR="00B27359" w:rsidRDefault="00B27359" w:rsidP="003139A4">
      <w:pPr>
        <w:jc w:val="center"/>
        <w:rPr>
          <w:rFonts w:ascii="Arial" w:hAnsi="Arial" w:cs="Arial"/>
          <w:sz w:val="24"/>
          <w:szCs w:val="24"/>
        </w:rPr>
      </w:pPr>
    </w:p>
    <w:p w:rsidR="00B27359" w:rsidRDefault="00B27359" w:rsidP="003139A4">
      <w:pPr>
        <w:jc w:val="center"/>
        <w:rPr>
          <w:rFonts w:ascii="Arial" w:hAnsi="Arial" w:cs="Arial"/>
          <w:sz w:val="22"/>
          <w:szCs w:val="22"/>
        </w:rPr>
      </w:pPr>
      <w:r w:rsidRPr="003139A4">
        <w:rPr>
          <w:rFonts w:ascii="Arial" w:hAnsi="Arial" w:cs="Arial"/>
          <w:sz w:val="22"/>
          <w:szCs w:val="22"/>
        </w:rPr>
        <w:t xml:space="preserve">SDWF Sources and Uses of </w:t>
      </w:r>
    </w:p>
    <w:p w:rsidR="00B27359" w:rsidRPr="003139A4" w:rsidRDefault="00B27359" w:rsidP="003139A4">
      <w:pPr>
        <w:jc w:val="center"/>
        <w:rPr>
          <w:rFonts w:ascii="Arial" w:hAnsi="Arial" w:cs="Arial"/>
          <w:sz w:val="22"/>
          <w:szCs w:val="22"/>
        </w:rPr>
      </w:pPr>
      <w:r w:rsidRPr="003139A4">
        <w:rPr>
          <w:rFonts w:ascii="Arial" w:hAnsi="Arial" w:cs="Arial"/>
          <w:sz w:val="22"/>
          <w:szCs w:val="22"/>
        </w:rPr>
        <w:t>Funds Statements</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3</w:t>
      </w:r>
    </w:p>
    <w:p w:rsidR="00B27359" w:rsidRDefault="00B27359" w:rsidP="003139A4">
      <w:pPr>
        <w:jc w:val="center"/>
        <w:rPr>
          <w:rFonts w:ascii="Arial" w:hAnsi="Arial" w:cs="Arial"/>
          <w:sz w:val="22"/>
          <w:szCs w:val="22"/>
        </w:rPr>
      </w:pPr>
    </w:p>
    <w:p w:rsidR="00B27359" w:rsidRDefault="00B27359" w:rsidP="003139A4">
      <w:pPr>
        <w:jc w:val="center"/>
        <w:rPr>
          <w:rFonts w:ascii="Arial" w:hAnsi="Arial" w:cs="Arial"/>
          <w:bCs/>
          <w:sz w:val="22"/>
          <w:szCs w:val="22"/>
        </w:rPr>
      </w:pPr>
      <w:r w:rsidRPr="003139A4">
        <w:rPr>
          <w:rFonts w:ascii="Arial" w:hAnsi="Arial" w:cs="Arial"/>
          <w:bCs/>
          <w:sz w:val="22"/>
          <w:szCs w:val="22"/>
        </w:rPr>
        <w:t xml:space="preserve">SDWF Comparison of Grant Payments, </w:t>
      </w:r>
    </w:p>
    <w:p w:rsidR="00B27359" w:rsidRPr="003139A4" w:rsidRDefault="00B27359" w:rsidP="003139A4">
      <w:pPr>
        <w:jc w:val="center"/>
        <w:rPr>
          <w:rFonts w:ascii="Arial" w:hAnsi="Arial" w:cs="Arial"/>
          <w:bCs/>
          <w:sz w:val="22"/>
          <w:szCs w:val="22"/>
        </w:rPr>
      </w:pPr>
      <w:r w:rsidRPr="003139A4">
        <w:rPr>
          <w:rFonts w:ascii="Arial" w:hAnsi="Arial" w:cs="Arial"/>
          <w:bCs/>
          <w:sz w:val="22"/>
          <w:szCs w:val="22"/>
        </w:rPr>
        <w:t>State Match and Set-Asides (State Fiscal Year)</w:t>
      </w:r>
    </w:p>
    <w:p w:rsidR="00B27359" w:rsidRPr="00D21FCD" w:rsidRDefault="00B27359" w:rsidP="003139A4">
      <w:pPr>
        <w:jc w:val="center"/>
        <w:rPr>
          <w:rFonts w:ascii="Arial" w:hAnsi="Arial" w:cs="Arial"/>
          <w:b/>
          <w:bCs/>
          <w:i/>
          <w:sz w:val="24"/>
          <w:szCs w:val="24"/>
        </w:rPr>
      </w:pPr>
      <w:r w:rsidRPr="00D21FCD">
        <w:rPr>
          <w:rFonts w:ascii="Arial" w:hAnsi="Arial" w:cs="Arial"/>
          <w:b/>
          <w:bCs/>
          <w:i/>
          <w:sz w:val="24"/>
          <w:szCs w:val="24"/>
        </w:rPr>
        <w:t>Chart 4-1</w:t>
      </w:r>
    </w:p>
    <w:p w:rsidR="00B27359" w:rsidRPr="00D21FCD" w:rsidRDefault="00B27359" w:rsidP="003139A4">
      <w:pPr>
        <w:jc w:val="center"/>
        <w:rPr>
          <w:rFonts w:ascii="Arial" w:hAnsi="Arial" w:cs="Arial"/>
          <w:sz w:val="24"/>
          <w:szCs w:val="24"/>
        </w:rPr>
      </w:pPr>
    </w:p>
    <w:p w:rsidR="00B27359" w:rsidRDefault="00B27359" w:rsidP="003139A4">
      <w:pPr>
        <w:jc w:val="center"/>
        <w:rPr>
          <w:rFonts w:ascii="Arial" w:hAnsi="Arial" w:cs="Arial"/>
          <w:sz w:val="22"/>
          <w:szCs w:val="22"/>
        </w:rPr>
      </w:pPr>
      <w:r w:rsidRPr="003139A4">
        <w:rPr>
          <w:rFonts w:ascii="Arial" w:hAnsi="Arial" w:cs="Arial"/>
          <w:sz w:val="22"/>
          <w:szCs w:val="22"/>
        </w:rPr>
        <w:t xml:space="preserve">SDWF Comparison of Grant Payments, </w:t>
      </w:r>
    </w:p>
    <w:p w:rsidR="00B27359" w:rsidRDefault="00B27359" w:rsidP="003139A4">
      <w:pPr>
        <w:jc w:val="center"/>
        <w:rPr>
          <w:rFonts w:ascii="Arial" w:hAnsi="Arial" w:cs="Arial"/>
          <w:sz w:val="22"/>
          <w:szCs w:val="22"/>
        </w:rPr>
      </w:pPr>
      <w:r w:rsidRPr="003139A4">
        <w:rPr>
          <w:rFonts w:ascii="Arial" w:hAnsi="Arial" w:cs="Arial"/>
          <w:sz w:val="22"/>
          <w:szCs w:val="22"/>
        </w:rPr>
        <w:t xml:space="preserve">Required Binding Commitments and </w:t>
      </w:r>
    </w:p>
    <w:p w:rsidR="00B27359" w:rsidRPr="003139A4" w:rsidRDefault="00B27359" w:rsidP="003139A4">
      <w:pPr>
        <w:jc w:val="center"/>
        <w:rPr>
          <w:rFonts w:ascii="Arial" w:hAnsi="Arial" w:cs="Arial"/>
          <w:sz w:val="22"/>
          <w:szCs w:val="22"/>
        </w:rPr>
      </w:pPr>
      <w:r w:rsidRPr="003139A4">
        <w:rPr>
          <w:rFonts w:ascii="Arial" w:hAnsi="Arial" w:cs="Arial"/>
          <w:sz w:val="22"/>
          <w:szCs w:val="22"/>
        </w:rPr>
        <w:t>Actual Binding Commitments (State Fiscal Year)</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4-2</w:t>
      </w:r>
    </w:p>
    <w:p w:rsidR="00B27359" w:rsidRPr="003139A4" w:rsidRDefault="00B27359" w:rsidP="003139A4">
      <w:pPr>
        <w:jc w:val="center"/>
        <w:rPr>
          <w:rFonts w:ascii="Arial" w:hAnsi="Arial" w:cs="Arial"/>
          <w:sz w:val="22"/>
          <w:szCs w:val="22"/>
        </w:rPr>
      </w:pPr>
    </w:p>
    <w:p w:rsidR="00B27359" w:rsidRPr="003139A4" w:rsidRDefault="00B27359" w:rsidP="003139A4">
      <w:pPr>
        <w:jc w:val="center"/>
        <w:rPr>
          <w:rFonts w:ascii="Arial" w:hAnsi="Arial" w:cs="Arial"/>
          <w:sz w:val="22"/>
          <w:szCs w:val="22"/>
        </w:rPr>
      </w:pPr>
      <w:r w:rsidRPr="003139A4">
        <w:rPr>
          <w:rFonts w:ascii="Arial" w:hAnsi="Arial" w:cs="Arial"/>
          <w:sz w:val="22"/>
          <w:szCs w:val="22"/>
        </w:rPr>
        <w:t>SDWF Actual Binding Commitments</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5-1</w:t>
      </w:r>
    </w:p>
    <w:p w:rsidR="00B27359" w:rsidRDefault="00B27359" w:rsidP="003139A4">
      <w:pPr>
        <w:jc w:val="center"/>
        <w:rPr>
          <w:rFonts w:ascii="Arial" w:hAnsi="Arial" w:cs="Arial"/>
          <w:sz w:val="24"/>
          <w:szCs w:val="24"/>
        </w:rPr>
      </w:pPr>
    </w:p>
    <w:p w:rsidR="00B27359" w:rsidRPr="003139A4" w:rsidRDefault="00B27359" w:rsidP="003139A4">
      <w:pPr>
        <w:jc w:val="center"/>
        <w:rPr>
          <w:rFonts w:ascii="Arial" w:hAnsi="Arial" w:cs="Arial"/>
          <w:sz w:val="22"/>
          <w:szCs w:val="22"/>
        </w:rPr>
      </w:pPr>
      <w:r w:rsidRPr="003139A4">
        <w:rPr>
          <w:rFonts w:ascii="Arial" w:hAnsi="Arial" w:cs="Arial"/>
          <w:sz w:val="22"/>
          <w:szCs w:val="22"/>
        </w:rPr>
        <w:t>SDWF Projected Binding Commitments</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5-2</w:t>
      </w:r>
    </w:p>
    <w:p w:rsidR="00B27359" w:rsidRDefault="00B27359" w:rsidP="003139A4">
      <w:pPr>
        <w:jc w:val="center"/>
        <w:rPr>
          <w:rFonts w:ascii="Arial" w:hAnsi="Arial" w:cs="Arial"/>
          <w:sz w:val="24"/>
          <w:szCs w:val="24"/>
        </w:rPr>
      </w:pPr>
    </w:p>
    <w:p w:rsidR="00B27359" w:rsidRPr="00743424" w:rsidRDefault="00B27359" w:rsidP="003139A4">
      <w:pPr>
        <w:jc w:val="center"/>
        <w:rPr>
          <w:rFonts w:ascii="Arial" w:hAnsi="Arial" w:cs="Arial"/>
          <w:sz w:val="22"/>
          <w:szCs w:val="22"/>
        </w:rPr>
      </w:pPr>
      <w:r w:rsidRPr="003139A4">
        <w:rPr>
          <w:rFonts w:ascii="Arial" w:hAnsi="Arial" w:cs="Arial"/>
          <w:sz w:val="22"/>
          <w:szCs w:val="22"/>
        </w:rPr>
        <w:t>ARRA Program Actual Disbursement Schedule</w:t>
      </w:r>
      <w:r w:rsidRPr="00D21FCD">
        <w:rPr>
          <w:rFonts w:ascii="Arial" w:hAnsi="Arial" w:cs="Arial"/>
          <w:b/>
          <w:i/>
          <w:sz w:val="24"/>
          <w:szCs w:val="24"/>
        </w:rPr>
        <w:t xml:space="preserve"> </w:t>
      </w:r>
      <w:r w:rsidRPr="00743424">
        <w:rPr>
          <w:rFonts w:ascii="Arial" w:hAnsi="Arial" w:cs="Arial"/>
          <w:sz w:val="22"/>
          <w:szCs w:val="22"/>
        </w:rPr>
        <w:t>SFY2011</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ARRA Chart 6-1</w:t>
      </w:r>
    </w:p>
    <w:p w:rsidR="00B27359" w:rsidRDefault="00B27359" w:rsidP="003139A4">
      <w:pPr>
        <w:jc w:val="center"/>
        <w:rPr>
          <w:rFonts w:ascii="Arial" w:hAnsi="Arial" w:cs="Arial"/>
          <w:sz w:val="24"/>
          <w:szCs w:val="24"/>
        </w:rPr>
      </w:pPr>
    </w:p>
    <w:p w:rsidR="00B27359" w:rsidRPr="003139A4" w:rsidRDefault="00B27359" w:rsidP="003139A4">
      <w:pPr>
        <w:jc w:val="center"/>
        <w:rPr>
          <w:rFonts w:ascii="Arial" w:hAnsi="Arial" w:cs="Arial"/>
          <w:sz w:val="22"/>
          <w:szCs w:val="22"/>
        </w:rPr>
      </w:pPr>
      <w:r>
        <w:rPr>
          <w:rFonts w:ascii="Arial" w:hAnsi="Arial" w:cs="Arial"/>
          <w:sz w:val="22"/>
          <w:szCs w:val="22"/>
        </w:rPr>
        <w:t>ARRA Program Actual</w:t>
      </w:r>
      <w:r w:rsidRPr="003139A4">
        <w:rPr>
          <w:rFonts w:ascii="Arial" w:hAnsi="Arial" w:cs="Arial"/>
          <w:sz w:val="22"/>
          <w:szCs w:val="22"/>
        </w:rPr>
        <w:t xml:space="preserve"> Disbursement Schedule</w:t>
      </w:r>
      <w:r>
        <w:rPr>
          <w:rFonts w:ascii="Arial" w:hAnsi="Arial" w:cs="Arial"/>
          <w:sz w:val="22"/>
          <w:szCs w:val="22"/>
        </w:rPr>
        <w:t xml:space="preserve"> SFY2012</w:t>
      </w:r>
    </w:p>
    <w:p w:rsidR="00B27359" w:rsidRDefault="00B27359" w:rsidP="003139A4">
      <w:pPr>
        <w:jc w:val="center"/>
        <w:rPr>
          <w:rFonts w:ascii="Arial" w:hAnsi="Arial" w:cs="Arial"/>
          <w:sz w:val="24"/>
          <w:szCs w:val="24"/>
        </w:rPr>
      </w:pPr>
      <w:r w:rsidRPr="00D21FCD">
        <w:rPr>
          <w:rFonts w:ascii="Arial" w:hAnsi="Arial" w:cs="Arial"/>
          <w:b/>
          <w:i/>
          <w:sz w:val="24"/>
          <w:szCs w:val="24"/>
        </w:rPr>
        <w:t>ARRA Chart 6-2</w:t>
      </w:r>
    </w:p>
    <w:p w:rsidR="00B27359" w:rsidRDefault="00B27359" w:rsidP="003139A4">
      <w:pPr>
        <w:jc w:val="center"/>
        <w:rPr>
          <w:rFonts w:ascii="Arial" w:hAnsi="Arial" w:cs="Arial"/>
          <w:sz w:val="24"/>
          <w:szCs w:val="24"/>
        </w:rPr>
      </w:pPr>
    </w:p>
    <w:p w:rsidR="00B27359" w:rsidRPr="00793EB5" w:rsidRDefault="00B27359" w:rsidP="003139A4">
      <w:pPr>
        <w:jc w:val="center"/>
        <w:rPr>
          <w:rFonts w:ascii="Arial" w:hAnsi="Arial" w:cs="Arial"/>
          <w:sz w:val="22"/>
          <w:szCs w:val="22"/>
        </w:rPr>
      </w:pPr>
      <w:r w:rsidRPr="00793EB5">
        <w:rPr>
          <w:rFonts w:ascii="Arial" w:hAnsi="Arial" w:cs="Arial"/>
          <w:sz w:val="22"/>
          <w:szCs w:val="22"/>
        </w:rPr>
        <w:t>SDWF Actual Disbursement Schedule</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6-1</w:t>
      </w:r>
    </w:p>
    <w:p w:rsidR="00B27359" w:rsidRDefault="00B27359" w:rsidP="003139A4">
      <w:pPr>
        <w:jc w:val="center"/>
        <w:rPr>
          <w:rFonts w:ascii="Arial" w:hAnsi="Arial" w:cs="Arial"/>
          <w:sz w:val="24"/>
          <w:szCs w:val="24"/>
        </w:rPr>
      </w:pPr>
    </w:p>
    <w:p w:rsidR="00B27359" w:rsidRDefault="00B27359" w:rsidP="003139A4">
      <w:pPr>
        <w:jc w:val="center"/>
        <w:rPr>
          <w:rFonts w:ascii="Arial" w:hAnsi="Arial" w:cs="Arial"/>
          <w:b/>
          <w:i/>
          <w:sz w:val="24"/>
          <w:szCs w:val="24"/>
        </w:rPr>
      </w:pPr>
      <w:r w:rsidRPr="003139A4">
        <w:rPr>
          <w:rFonts w:ascii="Arial" w:hAnsi="Arial" w:cs="Arial"/>
          <w:sz w:val="22"/>
          <w:szCs w:val="22"/>
        </w:rPr>
        <w:t>SDWF Projected Disbursement Schedule</w:t>
      </w:r>
    </w:p>
    <w:p w:rsidR="00B27359" w:rsidRPr="00D21FCD" w:rsidRDefault="00B27359" w:rsidP="003139A4">
      <w:pPr>
        <w:jc w:val="center"/>
        <w:rPr>
          <w:rFonts w:ascii="Arial" w:hAnsi="Arial" w:cs="Arial"/>
          <w:b/>
          <w:i/>
          <w:sz w:val="24"/>
          <w:szCs w:val="24"/>
        </w:rPr>
      </w:pPr>
      <w:r w:rsidRPr="00D21FCD">
        <w:rPr>
          <w:rFonts w:ascii="Arial" w:hAnsi="Arial" w:cs="Arial"/>
          <w:b/>
          <w:i/>
          <w:sz w:val="24"/>
          <w:szCs w:val="24"/>
        </w:rPr>
        <w:t>Chart 6-2</w:t>
      </w:r>
      <w:bookmarkStart w:id="287" w:name="_Toc262195744"/>
      <w:bookmarkStart w:id="288" w:name="_Toc262205770"/>
      <w:bookmarkStart w:id="289" w:name="_Toc268604611"/>
      <w:bookmarkStart w:id="290" w:name="_Toc268607796"/>
      <w:bookmarkStart w:id="291" w:name="_Toc268608370"/>
      <w:bookmarkStart w:id="292" w:name="_Toc268695368"/>
      <w:bookmarkStart w:id="293" w:name="_Toc268696547"/>
      <w:bookmarkStart w:id="294" w:name="_Toc286402288"/>
    </w:p>
    <w:p w:rsidR="00B27359" w:rsidRPr="00D21FCD" w:rsidRDefault="00B27359" w:rsidP="003139A4">
      <w:pPr>
        <w:jc w:val="center"/>
        <w:rPr>
          <w:rFonts w:ascii="Arial" w:hAnsi="Arial" w:cs="Arial"/>
          <w:sz w:val="24"/>
          <w:szCs w:val="24"/>
        </w:rPr>
      </w:pPr>
    </w:p>
    <w:p w:rsidR="00B27359" w:rsidRDefault="00B27359" w:rsidP="003139A4">
      <w:pPr>
        <w:pStyle w:val="Footer"/>
        <w:tabs>
          <w:tab w:val="clear" w:pos="4320"/>
          <w:tab w:val="clear" w:pos="8640"/>
        </w:tabs>
        <w:jc w:val="center"/>
        <w:outlineLvl w:val="1"/>
        <w:rPr>
          <w:rFonts w:ascii="Arial" w:hAnsi="Arial" w:cs="Arial"/>
          <w:sz w:val="22"/>
          <w:szCs w:val="22"/>
        </w:rPr>
      </w:pPr>
      <w:bookmarkStart w:id="295" w:name="_Toc292798145"/>
      <w:bookmarkStart w:id="296" w:name="_Toc292885268"/>
      <w:bookmarkStart w:id="297" w:name="_Toc294784676"/>
      <w:bookmarkStart w:id="298" w:name="_Toc294791666"/>
      <w:bookmarkEnd w:id="287"/>
      <w:bookmarkEnd w:id="288"/>
      <w:bookmarkEnd w:id="289"/>
      <w:bookmarkEnd w:id="290"/>
      <w:bookmarkEnd w:id="291"/>
      <w:bookmarkEnd w:id="292"/>
      <w:bookmarkEnd w:id="293"/>
      <w:bookmarkEnd w:id="294"/>
      <w:r w:rsidRPr="003139A4">
        <w:rPr>
          <w:rFonts w:ascii="Arial" w:hAnsi="Arial" w:cs="Arial"/>
          <w:sz w:val="22"/>
          <w:szCs w:val="22"/>
        </w:rPr>
        <w:t xml:space="preserve">Fundable, GPR and Additional Subsidy </w:t>
      </w:r>
    </w:p>
    <w:p w:rsidR="00B27359" w:rsidRDefault="00B27359" w:rsidP="003139A4">
      <w:pPr>
        <w:pStyle w:val="Footer"/>
        <w:tabs>
          <w:tab w:val="clear" w:pos="4320"/>
          <w:tab w:val="clear" w:pos="8640"/>
        </w:tabs>
        <w:jc w:val="center"/>
        <w:outlineLvl w:val="1"/>
        <w:rPr>
          <w:rFonts w:ascii="Arial" w:hAnsi="Arial" w:cs="Arial"/>
          <w:sz w:val="24"/>
          <w:szCs w:val="24"/>
        </w:rPr>
      </w:pPr>
      <w:r w:rsidRPr="003139A4">
        <w:rPr>
          <w:rFonts w:ascii="Arial" w:hAnsi="Arial" w:cs="Arial"/>
          <w:sz w:val="22"/>
          <w:szCs w:val="22"/>
        </w:rPr>
        <w:t>Project Priority List</w:t>
      </w:r>
    </w:p>
    <w:p w:rsidR="00B27359" w:rsidRPr="00D21FCD" w:rsidRDefault="00B27359" w:rsidP="003139A4">
      <w:pPr>
        <w:pStyle w:val="Footer"/>
        <w:tabs>
          <w:tab w:val="clear" w:pos="4320"/>
          <w:tab w:val="clear" w:pos="8640"/>
        </w:tabs>
        <w:jc w:val="center"/>
        <w:outlineLvl w:val="1"/>
        <w:rPr>
          <w:rFonts w:ascii="Arial" w:hAnsi="Arial" w:cs="Arial"/>
          <w:i/>
          <w:sz w:val="24"/>
          <w:szCs w:val="24"/>
        </w:rPr>
      </w:pPr>
      <w:r w:rsidRPr="00D21FCD">
        <w:rPr>
          <w:rFonts w:ascii="Arial" w:hAnsi="Arial" w:cs="Arial"/>
          <w:b/>
          <w:i/>
          <w:sz w:val="24"/>
          <w:szCs w:val="24"/>
        </w:rPr>
        <w:t>Chart 7-1</w:t>
      </w:r>
      <w:bookmarkEnd w:id="295"/>
      <w:bookmarkEnd w:id="296"/>
      <w:bookmarkEnd w:id="297"/>
      <w:bookmarkEnd w:id="298"/>
    </w:p>
    <w:p w:rsidR="00B27359" w:rsidRDefault="00B27359" w:rsidP="003139A4">
      <w:pPr>
        <w:jc w:val="center"/>
        <w:rPr>
          <w:rFonts w:ascii="Arial" w:hAnsi="Arial" w:cs="Arial"/>
          <w:b/>
          <w:sz w:val="24"/>
          <w:szCs w:val="24"/>
        </w:rPr>
      </w:pPr>
    </w:p>
    <w:p w:rsidR="00B27359" w:rsidRDefault="00B27359" w:rsidP="005406EA">
      <w:pPr>
        <w:jc w:val="center"/>
        <w:rPr>
          <w:rFonts w:ascii="Arial" w:hAnsi="Arial" w:cs="Arial"/>
          <w:b/>
          <w:sz w:val="24"/>
          <w:szCs w:val="24"/>
        </w:rPr>
        <w:sectPr w:rsidR="00B27359" w:rsidSect="00556125">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p>
    <w:p w:rsidR="00B27359" w:rsidRPr="00080C65" w:rsidRDefault="00663B77" w:rsidP="00D21FCD">
      <w:pPr>
        <w:pStyle w:val="Heading2"/>
        <w:numPr>
          <w:ilvl w:val="0"/>
          <w:numId w:val="0"/>
        </w:numPr>
        <w:rPr>
          <w:rFonts w:ascii="Arial" w:hAnsi="Arial" w:cs="Arial"/>
          <w:b/>
          <w:szCs w:val="24"/>
          <w:u w:val="none"/>
        </w:rPr>
        <w:sectPr w:rsidR="00B27359" w:rsidRPr="00080C65" w:rsidSect="00280DA0">
          <w:headerReference w:type="first" r:id="rId20"/>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r>
        <w:rPr>
          <w:noProof/>
        </w:rPr>
        <w:lastRenderedPageBreak/>
        <w:drawing>
          <wp:anchor distT="0" distB="0" distL="114300" distR="114300" simplePos="0" relativeHeight="251662336" behindDoc="1" locked="0" layoutInCell="1" allowOverlap="1">
            <wp:simplePos x="0" y="0"/>
            <wp:positionH relativeFrom="column">
              <wp:posOffset>-314325</wp:posOffset>
            </wp:positionH>
            <wp:positionV relativeFrom="paragraph">
              <wp:posOffset>-247650</wp:posOffset>
            </wp:positionV>
            <wp:extent cx="6619875" cy="8658225"/>
            <wp:effectExtent l="0" t="0" r="9525" b="9525"/>
            <wp:wrapTight wrapText="bothSides">
              <wp:wrapPolygon edited="0">
                <wp:start x="62" y="0"/>
                <wp:lineTo x="62" y="333"/>
                <wp:lineTo x="7459" y="855"/>
                <wp:lineTo x="0" y="950"/>
                <wp:lineTo x="0" y="2044"/>
                <wp:lineTo x="1492" y="2376"/>
                <wp:lineTo x="373" y="2709"/>
                <wp:lineTo x="373" y="2851"/>
                <wp:lineTo x="1492" y="3137"/>
                <wp:lineTo x="0" y="3707"/>
                <wp:lineTo x="0" y="3754"/>
                <wp:lineTo x="1430" y="3897"/>
                <wp:lineTo x="808" y="4230"/>
                <wp:lineTo x="249" y="4562"/>
                <wp:lineTo x="249" y="4705"/>
                <wp:lineTo x="1492" y="5418"/>
                <wp:lineTo x="0" y="5465"/>
                <wp:lineTo x="0" y="5560"/>
                <wp:lineTo x="1430" y="6178"/>
                <wp:lineTo x="0" y="6273"/>
                <wp:lineTo x="0" y="6511"/>
                <wp:lineTo x="1492" y="6939"/>
                <wp:lineTo x="1492" y="7699"/>
                <wp:lineTo x="311" y="8127"/>
                <wp:lineTo x="311" y="8317"/>
                <wp:lineTo x="1492" y="8459"/>
                <wp:lineTo x="0" y="9172"/>
                <wp:lineTo x="0" y="9315"/>
                <wp:lineTo x="311" y="9980"/>
                <wp:lineTo x="311" y="10075"/>
                <wp:lineTo x="1305" y="10741"/>
                <wp:lineTo x="0" y="10931"/>
                <wp:lineTo x="0" y="11501"/>
                <wp:lineTo x="435" y="11596"/>
                <wp:lineTo x="373" y="12119"/>
                <wp:lineTo x="1492" y="12261"/>
                <wp:lineTo x="1430" y="12784"/>
                <wp:lineTo x="2611" y="13022"/>
                <wp:lineTo x="1803" y="13117"/>
                <wp:lineTo x="62" y="13354"/>
                <wp:lineTo x="62" y="14305"/>
                <wp:lineTo x="622" y="14543"/>
                <wp:lineTo x="1616" y="14543"/>
                <wp:lineTo x="0" y="15208"/>
                <wp:lineTo x="0" y="16063"/>
                <wp:lineTo x="3543" y="16063"/>
                <wp:lineTo x="0" y="16681"/>
                <wp:lineTo x="0" y="16776"/>
                <wp:lineTo x="1492" y="16824"/>
                <wp:lineTo x="124" y="17584"/>
                <wp:lineTo x="0" y="17917"/>
                <wp:lineTo x="62" y="18012"/>
                <wp:lineTo x="1554" y="18345"/>
                <wp:lineTo x="0" y="18487"/>
                <wp:lineTo x="0" y="19105"/>
                <wp:lineTo x="4600" y="19105"/>
                <wp:lineTo x="4600" y="19390"/>
                <wp:lineTo x="8578" y="19865"/>
                <wp:lineTo x="5408" y="20008"/>
                <wp:lineTo x="5159" y="20055"/>
                <wp:lineTo x="5159" y="21576"/>
                <wp:lineTo x="14607" y="21576"/>
                <wp:lineTo x="14732" y="20055"/>
                <wp:lineTo x="14296" y="20008"/>
                <wp:lineTo x="14545" y="19818"/>
                <wp:lineTo x="14607" y="19152"/>
                <wp:lineTo x="21569" y="18582"/>
                <wp:lineTo x="21569" y="950"/>
                <wp:lineTo x="10816" y="855"/>
                <wp:lineTo x="17902" y="618"/>
                <wp:lineTo x="17777" y="380"/>
                <wp:lineTo x="1616" y="0"/>
                <wp:lineTo x="6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9875" cy="8658225"/>
                    </a:xfrm>
                    <a:prstGeom prst="rect">
                      <a:avLst/>
                    </a:prstGeom>
                    <a:noFill/>
                  </pic:spPr>
                </pic:pic>
              </a:graphicData>
            </a:graphic>
            <wp14:sizeRelH relativeFrom="page">
              <wp14:pctWidth>0</wp14:pctWidth>
            </wp14:sizeRelH>
            <wp14:sizeRelV relativeFrom="page">
              <wp14:pctHeight>0</wp14:pctHeight>
            </wp14:sizeRelV>
          </wp:anchor>
        </w:drawing>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r w:rsidR="00B27359">
        <w:rPr>
          <w:rFonts w:ascii="Arial" w:hAnsi="Arial" w:cs="Arial"/>
          <w:b/>
          <w:szCs w:val="24"/>
          <w:u w:val="none"/>
        </w:rPr>
        <w:tab/>
      </w:r>
    </w:p>
    <w:p w:rsidR="00B27359" w:rsidRDefault="00663B77" w:rsidP="00002BEE">
      <w:pPr>
        <w:jc w:val="center"/>
      </w:pPr>
      <w:bookmarkStart w:id="299" w:name="_Toc227480122"/>
      <w:bookmarkStart w:id="300" w:name="_Toc258414514"/>
      <w:bookmarkStart w:id="301" w:name="_Toc226520503"/>
      <w:bookmarkStart w:id="302" w:name="_Toc226520824"/>
      <w:bookmarkStart w:id="303" w:name="_Toc262195747"/>
      <w:bookmarkStart w:id="304" w:name="_Toc262195748"/>
      <w:bookmarkStart w:id="305" w:name="_Toc262201227"/>
      <w:bookmarkStart w:id="306" w:name="_Toc262201470"/>
      <w:bookmarkStart w:id="307" w:name="_Toc286402290"/>
      <w:bookmarkStart w:id="308" w:name="_Toc258414516"/>
      <w:bookmarkStart w:id="309" w:name="_Toc226520504"/>
      <w:bookmarkStart w:id="310" w:name="_Toc226520825"/>
      <w:bookmarkStart w:id="311" w:name="_Toc227480124"/>
      <w:bookmarkEnd w:id="276"/>
      <w:bookmarkEnd w:id="277"/>
      <w:bookmarkEnd w:id="278"/>
      <w:bookmarkEnd w:id="279"/>
      <w:bookmarkEnd w:id="280"/>
      <w:bookmarkEnd w:id="281"/>
      <w:bookmarkEnd w:id="282"/>
      <w:r>
        <w:rPr>
          <w:noProof/>
        </w:rPr>
        <w:lastRenderedPageBreak/>
        <w:drawing>
          <wp:anchor distT="0" distB="0" distL="114300" distR="114300" simplePos="0" relativeHeight="251663360" behindDoc="1" locked="0" layoutInCell="1" allowOverlap="1">
            <wp:simplePos x="0" y="0"/>
            <wp:positionH relativeFrom="column">
              <wp:posOffset>-219075</wp:posOffset>
            </wp:positionH>
            <wp:positionV relativeFrom="paragraph">
              <wp:posOffset>0</wp:posOffset>
            </wp:positionV>
            <wp:extent cx="6153150" cy="8210550"/>
            <wp:effectExtent l="0" t="0" r="0" b="0"/>
            <wp:wrapTight wrapText="bothSides">
              <wp:wrapPolygon edited="0">
                <wp:start x="7624" y="100"/>
                <wp:lineTo x="7624" y="501"/>
                <wp:lineTo x="8493" y="1002"/>
                <wp:lineTo x="8961" y="1002"/>
                <wp:lineTo x="8961" y="1203"/>
                <wp:lineTo x="10365" y="1804"/>
                <wp:lineTo x="10767" y="1804"/>
                <wp:lineTo x="6687" y="2155"/>
                <wp:lineTo x="6152" y="2255"/>
                <wp:lineTo x="6152" y="2606"/>
                <wp:lineTo x="2742" y="3007"/>
                <wp:lineTo x="2207" y="3107"/>
                <wp:lineTo x="2207" y="4059"/>
                <wp:lineTo x="2942" y="4210"/>
                <wp:lineTo x="6152" y="4210"/>
                <wp:lineTo x="2675" y="4510"/>
                <wp:lineTo x="2140" y="4611"/>
                <wp:lineTo x="2140" y="5563"/>
                <wp:lineTo x="3411" y="5813"/>
                <wp:lineTo x="6152" y="5813"/>
                <wp:lineTo x="6152" y="7417"/>
                <wp:lineTo x="4480" y="7718"/>
                <wp:lineTo x="2073" y="8169"/>
                <wp:lineTo x="2073" y="9271"/>
                <wp:lineTo x="4949" y="9823"/>
                <wp:lineTo x="6152" y="9823"/>
                <wp:lineTo x="6152" y="10625"/>
                <wp:lineTo x="2474" y="10875"/>
                <wp:lineTo x="2207" y="10925"/>
                <wp:lineTo x="2207" y="12078"/>
                <wp:lineTo x="2942" y="12228"/>
                <wp:lineTo x="6152" y="12228"/>
                <wp:lineTo x="2006" y="12579"/>
                <wp:lineTo x="936" y="12729"/>
                <wp:lineTo x="936" y="16989"/>
                <wp:lineTo x="1137" y="17039"/>
                <wp:lineTo x="6152" y="17039"/>
                <wp:lineTo x="6152" y="21249"/>
                <wp:lineTo x="16852" y="21249"/>
                <wp:lineTo x="16852" y="20247"/>
                <wp:lineTo x="20263" y="20247"/>
                <wp:lineTo x="20864" y="20147"/>
                <wp:lineTo x="20864" y="19194"/>
                <wp:lineTo x="20530" y="19094"/>
                <wp:lineTo x="16852" y="18643"/>
                <wp:lineTo x="16852" y="17039"/>
                <wp:lineTo x="20396" y="17039"/>
                <wp:lineTo x="20798" y="16939"/>
                <wp:lineTo x="20798" y="16087"/>
                <wp:lineTo x="20263" y="15937"/>
                <wp:lineTo x="16852" y="15436"/>
                <wp:lineTo x="18256" y="15436"/>
                <wp:lineTo x="20731" y="14935"/>
                <wp:lineTo x="20798" y="14333"/>
                <wp:lineTo x="20463" y="14233"/>
                <wp:lineTo x="16852" y="13832"/>
                <wp:lineTo x="16852" y="10625"/>
                <wp:lineTo x="20263" y="10625"/>
                <wp:lineTo x="20864" y="10524"/>
                <wp:lineTo x="20864" y="9572"/>
                <wp:lineTo x="20530" y="9472"/>
                <wp:lineTo x="16852" y="9021"/>
                <wp:lineTo x="16852" y="8219"/>
                <wp:lineTo x="17521" y="8219"/>
                <wp:lineTo x="20731" y="7568"/>
                <wp:lineTo x="20731" y="6615"/>
                <wp:lineTo x="16852" y="5813"/>
                <wp:lineTo x="16986" y="2255"/>
                <wp:lineTo x="15916" y="2155"/>
                <wp:lineTo x="10767" y="1804"/>
                <wp:lineTo x="11703" y="1804"/>
                <wp:lineTo x="13910" y="1253"/>
                <wp:lineTo x="13843" y="1002"/>
                <wp:lineTo x="14445" y="1002"/>
                <wp:lineTo x="15314" y="501"/>
                <wp:lineTo x="15247" y="100"/>
                <wp:lineTo x="7624" y="1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3150" cy="8210550"/>
                    </a:xfrm>
                    <a:prstGeom prst="rect">
                      <a:avLst/>
                    </a:prstGeom>
                    <a:noFill/>
                  </pic:spPr>
                </pic:pic>
              </a:graphicData>
            </a:graphic>
            <wp14:sizeRelH relativeFrom="page">
              <wp14:pctWidth>0</wp14:pctWidth>
            </wp14:sizeRelH>
            <wp14:sizeRelV relativeFrom="page">
              <wp14:pctHeight>0</wp14:pctHeight>
            </wp14:sizeRelV>
          </wp:anchor>
        </w:drawing>
      </w:r>
      <w:r w:rsidR="00B27359">
        <w:rPr>
          <w:rFonts w:ascii="Arial" w:hAnsi="Arial" w:cs="Arial"/>
          <w:sz w:val="28"/>
          <w:szCs w:val="28"/>
        </w:rPr>
        <w:fldChar w:fldCharType="begin"/>
      </w:r>
      <w:r w:rsidR="00B27359">
        <w:rPr>
          <w:rFonts w:ascii="Arial" w:hAnsi="Arial" w:cs="Arial"/>
          <w:sz w:val="28"/>
          <w:szCs w:val="28"/>
        </w:rPr>
        <w:instrText xml:space="preserve"> LINK Excel.Sheet.8 "\\\\Anrc-1\\wrd\\WRDPRG\\DWSRF DATA\\IUP - DWSRF\\IUP 2012 FCG 2011\\2012 DWSRF IUP Charts.xls" "Chart 2!R1C2:R46C13" \a \f 4 \r  \* MERGEFORMAT </w:instrText>
      </w:r>
      <w:r w:rsidR="00B27359">
        <w:rPr>
          <w:rFonts w:ascii="Arial" w:hAnsi="Arial" w:cs="Arial"/>
          <w:sz w:val="28"/>
          <w:szCs w:val="28"/>
        </w:rPr>
        <w:fldChar w:fldCharType="separate"/>
      </w:r>
    </w:p>
    <w:p w:rsidR="00B27359" w:rsidRDefault="00B27359" w:rsidP="002A0597">
      <w:pPr>
        <w:jc w:val="center"/>
        <w:rPr>
          <w:rFonts w:ascii="Arial" w:hAnsi="Arial" w:cs="Arial"/>
          <w:sz w:val="28"/>
          <w:szCs w:val="28"/>
        </w:rPr>
      </w:pPr>
      <w:r>
        <w:rPr>
          <w:rFonts w:ascii="Arial" w:hAnsi="Arial" w:cs="Arial"/>
          <w:sz w:val="28"/>
          <w:szCs w:val="28"/>
        </w:rPr>
        <w:fldChar w:fldCharType="end"/>
      </w:r>
    </w:p>
    <w:p w:rsidR="00A83611" w:rsidRDefault="00B27359" w:rsidP="00173E33">
      <w:r>
        <w:br w:type="page"/>
      </w:r>
    </w:p>
    <w:p w:rsidR="00B27359" w:rsidRDefault="00663B77" w:rsidP="00173E33">
      <w:pPr>
        <w:sectPr w:rsidR="00B27359" w:rsidSect="00695291">
          <w:headerReference w:type="even" r:id="rId23"/>
          <w:headerReference w:type="default" r:id="rId24"/>
          <w:footerReference w:type="default" r:id="rId25"/>
          <w:headerReference w:type="first" r:id="rId26"/>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r>
        <w:rPr>
          <w:noProof/>
        </w:rPr>
        <w:lastRenderedPageBreak/>
        <w:drawing>
          <wp:anchor distT="0" distB="0" distL="114300" distR="114300" simplePos="0" relativeHeight="251664384" behindDoc="1" locked="0" layoutInCell="1" allowOverlap="1">
            <wp:simplePos x="0" y="0"/>
            <wp:positionH relativeFrom="column">
              <wp:posOffset>-142875</wp:posOffset>
            </wp:positionH>
            <wp:positionV relativeFrom="paragraph">
              <wp:posOffset>-209550</wp:posOffset>
            </wp:positionV>
            <wp:extent cx="6172200" cy="8439150"/>
            <wp:effectExtent l="0" t="0" r="0" b="0"/>
            <wp:wrapTight wrapText="bothSides">
              <wp:wrapPolygon edited="0">
                <wp:start x="4600" y="49"/>
                <wp:lineTo x="4067" y="731"/>
                <wp:lineTo x="4200" y="926"/>
                <wp:lineTo x="10800" y="926"/>
                <wp:lineTo x="0" y="1365"/>
                <wp:lineTo x="0" y="1707"/>
                <wp:lineTo x="1067" y="2487"/>
                <wp:lineTo x="1000" y="3169"/>
                <wp:lineTo x="1467" y="3267"/>
                <wp:lineTo x="2067" y="3364"/>
                <wp:lineTo x="2067" y="3998"/>
                <wp:lineTo x="3067" y="4096"/>
                <wp:lineTo x="3067" y="5363"/>
                <wp:lineTo x="5067" y="5607"/>
                <wp:lineTo x="8933" y="5607"/>
                <wp:lineTo x="1200" y="6144"/>
                <wp:lineTo x="1067" y="6387"/>
                <wp:lineTo x="2000" y="6534"/>
                <wp:lineTo x="2067" y="6777"/>
                <wp:lineTo x="10800" y="7167"/>
                <wp:lineTo x="1200" y="7216"/>
                <wp:lineTo x="1067" y="7363"/>
                <wp:lineTo x="2000" y="7948"/>
                <wp:lineTo x="2000" y="8533"/>
                <wp:lineTo x="4467" y="8728"/>
                <wp:lineTo x="10800" y="8728"/>
                <wp:lineTo x="0" y="9069"/>
                <wp:lineTo x="0" y="9362"/>
                <wp:lineTo x="10800" y="9508"/>
                <wp:lineTo x="0" y="9800"/>
                <wp:lineTo x="0" y="10044"/>
                <wp:lineTo x="10800" y="10288"/>
                <wp:lineTo x="933" y="10532"/>
                <wp:lineTo x="933" y="11751"/>
                <wp:lineTo x="1933" y="11848"/>
                <wp:lineTo x="10800" y="11848"/>
                <wp:lineTo x="1067" y="12287"/>
                <wp:lineTo x="1067" y="12531"/>
                <wp:lineTo x="2000" y="12628"/>
                <wp:lineTo x="2000" y="13945"/>
                <wp:lineTo x="5000" y="14189"/>
                <wp:lineTo x="10800" y="14189"/>
                <wp:lineTo x="4000" y="14384"/>
                <wp:lineTo x="4000" y="14628"/>
                <wp:lineTo x="10800" y="14969"/>
                <wp:lineTo x="1000" y="15066"/>
                <wp:lineTo x="1000" y="15310"/>
                <wp:lineTo x="10800" y="15749"/>
                <wp:lineTo x="1067" y="15798"/>
                <wp:lineTo x="1067" y="16042"/>
                <wp:lineTo x="13400" y="16529"/>
                <wp:lineTo x="0" y="16578"/>
                <wp:lineTo x="0" y="16919"/>
                <wp:lineTo x="10800" y="17309"/>
                <wp:lineTo x="0" y="17358"/>
                <wp:lineTo x="0" y="17553"/>
                <wp:lineTo x="933" y="18089"/>
                <wp:lineTo x="1000" y="19357"/>
                <wp:lineTo x="4933" y="19650"/>
                <wp:lineTo x="0" y="19796"/>
                <wp:lineTo x="0" y="20137"/>
                <wp:lineTo x="10800" y="20430"/>
                <wp:lineTo x="0" y="20479"/>
                <wp:lineTo x="0" y="21210"/>
                <wp:lineTo x="2467" y="21210"/>
                <wp:lineTo x="19533" y="20771"/>
                <wp:lineTo x="19667" y="20479"/>
                <wp:lineTo x="10800" y="20430"/>
                <wp:lineTo x="21533" y="20137"/>
                <wp:lineTo x="21533" y="19796"/>
                <wp:lineTo x="16533" y="19650"/>
                <wp:lineTo x="21467" y="19308"/>
                <wp:lineTo x="21467" y="18041"/>
                <wp:lineTo x="10800" y="17309"/>
                <wp:lineTo x="21533" y="16919"/>
                <wp:lineTo x="21533" y="16529"/>
                <wp:lineTo x="18067" y="16529"/>
                <wp:lineTo x="21400" y="15993"/>
                <wp:lineTo x="21200" y="15798"/>
                <wp:lineTo x="10800" y="15749"/>
                <wp:lineTo x="21533" y="15505"/>
                <wp:lineTo x="21533" y="15066"/>
                <wp:lineTo x="10800" y="14969"/>
                <wp:lineTo x="21533" y="14725"/>
                <wp:lineTo x="21533" y="14384"/>
                <wp:lineTo x="10800" y="14189"/>
                <wp:lineTo x="17200" y="14189"/>
                <wp:lineTo x="21467" y="13896"/>
                <wp:lineTo x="21533" y="12677"/>
                <wp:lineTo x="21000" y="12628"/>
                <wp:lineTo x="10733" y="12628"/>
                <wp:lineTo x="10800" y="11848"/>
                <wp:lineTo x="20533" y="11848"/>
                <wp:lineTo x="21533" y="11800"/>
                <wp:lineTo x="21267" y="11068"/>
                <wp:lineTo x="21533" y="10532"/>
                <wp:lineTo x="21000" y="10483"/>
                <wp:lineTo x="10733" y="10288"/>
                <wp:lineTo x="10800" y="9508"/>
                <wp:lineTo x="21533" y="9362"/>
                <wp:lineTo x="21533" y="8972"/>
                <wp:lineTo x="10800" y="8728"/>
                <wp:lineTo x="17867" y="8728"/>
                <wp:lineTo x="21467" y="8484"/>
                <wp:lineTo x="21533" y="7265"/>
                <wp:lineTo x="21000" y="7216"/>
                <wp:lineTo x="10800" y="7167"/>
                <wp:lineTo x="21400" y="6729"/>
                <wp:lineTo x="21333" y="6485"/>
                <wp:lineTo x="7467" y="6387"/>
                <wp:lineTo x="21400" y="5753"/>
                <wp:lineTo x="21533" y="5412"/>
                <wp:lineTo x="21533" y="4096"/>
                <wp:lineTo x="21000" y="4047"/>
                <wp:lineTo x="10800" y="4047"/>
                <wp:lineTo x="21333" y="3559"/>
                <wp:lineTo x="21333" y="3316"/>
                <wp:lineTo x="11400" y="3267"/>
                <wp:lineTo x="21333" y="2535"/>
                <wp:lineTo x="21400" y="2487"/>
                <wp:lineTo x="20800" y="1950"/>
                <wp:lineTo x="20467" y="1707"/>
                <wp:lineTo x="21533" y="1463"/>
                <wp:lineTo x="21333" y="1073"/>
                <wp:lineTo x="16400" y="926"/>
                <wp:lineTo x="16533" y="195"/>
                <wp:lineTo x="15000" y="49"/>
                <wp:lineTo x="4600" y="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2200" cy="8439150"/>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663B77" w:rsidP="00A037B4">
      <w:pPr>
        <w:rPr>
          <w:rFonts w:ascii="Arial" w:hAnsi="Arial" w:cs="Arial"/>
          <w:sz w:val="28"/>
          <w:szCs w:val="28"/>
        </w:rPr>
        <w:sectPr w:rsidR="00B27359" w:rsidSect="009C171F">
          <w:headerReference w:type="first" r:id="rId28"/>
          <w:pgSz w:w="15840" w:h="12240" w:orient="landscape"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r>
        <w:rPr>
          <w:noProof/>
        </w:rPr>
        <w:lastRenderedPageBreak/>
        <w:drawing>
          <wp:anchor distT="0" distB="0" distL="114300" distR="114300" simplePos="0" relativeHeight="251665408" behindDoc="1" locked="0" layoutInCell="1" allowOverlap="1">
            <wp:simplePos x="0" y="0"/>
            <wp:positionH relativeFrom="column">
              <wp:posOffset>-276225</wp:posOffset>
            </wp:positionH>
            <wp:positionV relativeFrom="paragraph">
              <wp:posOffset>-228600</wp:posOffset>
            </wp:positionV>
            <wp:extent cx="8639175" cy="5762625"/>
            <wp:effectExtent l="0" t="0" r="9525" b="9525"/>
            <wp:wrapTight wrapText="bothSides">
              <wp:wrapPolygon edited="0">
                <wp:start x="2239" y="71"/>
                <wp:lineTo x="0" y="714"/>
                <wp:lineTo x="0" y="857"/>
                <wp:lineTo x="857" y="1357"/>
                <wp:lineTo x="238" y="1500"/>
                <wp:lineTo x="238" y="1785"/>
                <wp:lineTo x="857" y="2499"/>
                <wp:lineTo x="0" y="2571"/>
                <wp:lineTo x="0" y="2713"/>
                <wp:lineTo x="857" y="3642"/>
                <wp:lineTo x="143" y="3642"/>
                <wp:lineTo x="143" y="3927"/>
                <wp:lineTo x="857" y="4784"/>
                <wp:lineTo x="0" y="4927"/>
                <wp:lineTo x="0" y="5070"/>
                <wp:lineTo x="857" y="5927"/>
                <wp:lineTo x="143" y="6141"/>
                <wp:lineTo x="143" y="6426"/>
                <wp:lineTo x="857" y="7069"/>
                <wp:lineTo x="0" y="7355"/>
                <wp:lineTo x="0" y="7498"/>
                <wp:lineTo x="857" y="8212"/>
                <wp:lineTo x="143" y="8569"/>
                <wp:lineTo x="143" y="8854"/>
                <wp:lineTo x="857" y="9354"/>
                <wp:lineTo x="0" y="9782"/>
                <wp:lineTo x="0" y="11211"/>
                <wp:lineTo x="10812" y="11639"/>
                <wp:lineTo x="0" y="12210"/>
                <wp:lineTo x="0" y="12353"/>
                <wp:lineTo x="857" y="12781"/>
                <wp:lineTo x="238" y="13139"/>
                <wp:lineTo x="238" y="13424"/>
                <wp:lineTo x="857" y="13924"/>
                <wp:lineTo x="0" y="14067"/>
                <wp:lineTo x="0" y="14852"/>
                <wp:lineTo x="191" y="15066"/>
                <wp:lineTo x="0" y="15423"/>
                <wp:lineTo x="0" y="15495"/>
                <wp:lineTo x="857" y="16209"/>
                <wp:lineTo x="143" y="16495"/>
                <wp:lineTo x="143" y="16780"/>
                <wp:lineTo x="857" y="17351"/>
                <wp:lineTo x="0" y="17780"/>
                <wp:lineTo x="0" y="17923"/>
                <wp:lineTo x="857" y="18494"/>
                <wp:lineTo x="143" y="18922"/>
                <wp:lineTo x="143" y="19137"/>
                <wp:lineTo x="857" y="19636"/>
                <wp:lineTo x="0" y="20136"/>
                <wp:lineTo x="0" y="20279"/>
                <wp:lineTo x="857" y="20779"/>
                <wp:lineTo x="0" y="20779"/>
                <wp:lineTo x="0" y="21564"/>
                <wp:lineTo x="21576" y="21564"/>
                <wp:lineTo x="21576" y="12210"/>
                <wp:lineTo x="20909" y="12210"/>
                <wp:lineTo x="10812" y="11639"/>
                <wp:lineTo x="17242" y="11639"/>
                <wp:lineTo x="21576" y="11211"/>
                <wp:lineTo x="21576" y="714"/>
                <wp:lineTo x="21433" y="714"/>
                <wp:lineTo x="18623" y="71"/>
                <wp:lineTo x="2239" y="7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39175" cy="5762625"/>
                    </a:xfrm>
                    <a:prstGeom prst="rect">
                      <a:avLst/>
                    </a:prstGeom>
                    <a:noFill/>
                  </pic:spPr>
                </pic:pic>
              </a:graphicData>
            </a:graphic>
            <wp14:sizeRelH relativeFrom="page">
              <wp14:pctWidth>0</wp14:pctWidth>
            </wp14:sizeRelH>
            <wp14:sizeRelV relativeFrom="page">
              <wp14:pctHeight>0</wp14:pctHeight>
            </wp14:sizeRelV>
          </wp:anchor>
        </w:drawing>
      </w:r>
      <w:r w:rsidR="00B27359" w:rsidRPr="000C6B20">
        <w:rPr>
          <w:rFonts w:ascii="Arial" w:hAnsi="Arial" w:cs="Arial"/>
          <w:sz w:val="28"/>
          <w:szCs w:val="28"/>
        </w:rPr>
        <w:t xml:space="preserve"> </w:t>
      </w:r>
    </w:p>
    <w:p w:rsidR="00B27359" w:rsidRDefault="00663B77" w:rsidP="00A037B4">
      <w:pPr>
        <w:rPr>
          <w:rFonts w:ascii="Arial" w:hAnsi="Arial" w:cs="Arial"/>
          <w:sz w:val="28"/>
          <w:szCs w:val="28"/>
        </w:rPr>
        <w:sectPr w:rsidR="00B27359" w:rsidSect="009C171F">
          <w:headerReference w:type="first" r:id="rId30"/>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r>
        <w:rPr>
          <w:noProof/>
        </w:rPr>
        <w:lastRenderedPageBreak/>
        <w:drawing>
          <wp:anchor distT="0" distB="0" distL="114300" distR="114300" simplePos="0" relativeHeight="251666432" behindDoc="1" locked="0" layoutInCell="1" allowOverlap="1">
            <wp:simplePos x="0" y="0"/>
            <wp:positionH relativeFrom="column">
              <wp:posOffset>-228600</wp:posOffset>
            </wp:positionH>
            <wp:positionV relativeFrom="paragraph">
              <wp:posOffset>-180975</wp:posOffset>
            </wp:positionV>
            <wp:extent cx="6477000" cy="8048625"/>
            <wp:effectExtent l="0" t="0" r="0" b="9525"/>
            <wp:wrapTight wrapText="bothSides">
              <wp:wrapPolygon edited="0">
                <wp:start x="4129" y="102"/>
                <wp:lineTo x="0" y="767"/>
                <wp:lineTo x="0" y="920"/>
                <wp:lineTo x="1461" y="1022"/>
                <wp:lineTo x="445" y="1738"/>
                <wp:lineTo x="445" y="1943"/>
                <wp:lineTo x="1334" y="2658"/>
                <wp:lineTo x="0" y="2812"/>
                <wp:lineTo x="0" y="2914"/>
                <wp:lineTo x="1461" y="3476"/>
                <wp:lineTo x="445" y="3885"/>
                <wp:lineTo x="445" y="4243"/>
                <wp:lineTo x="1461" y="4294"/>
                <wp:lineTo x="1461" y="5112"/>
                <wp:lineTo x="0" y="5215"/>
                <wp:lineTo x="0" y="5317"/>
                <wp:lineTo x="1461" y="5930"/>
                <wp:lineTo x="445" y="6288"/>
                <wp:lineTo x="445" y="6646"/>
                <wp:lineTo x="1461" y="6748"/>
                <wp:lineTo x="1461" y="7566"/>
                <wp:lineTo x="0" y="7618"/>
                <wp:lineTo x="0" y="7720"/>
                <wp:lineTo x="1461" y="8384"/>
                <wp:lineTo x="445" y="8691"/>
                <wp:lineTo x="445" y="9049"/>
                <wp:lineTo x="1461" y="9202"/>
                <wp:lineTo x="1461" y="10020"/>
                <wp:lineTo x="0" y="10020"/>
                <wp:lineTo x="0" y="10123"/>
                <wp:lineTo x="1461" y="10838"/>
                <wp:lineTo x="445" y="11094"/>
                <wp:lineTo x="445" y="11401"/>
                <wp:lineTo x="1461" y="11656"/>
                <wp:lineTo x="0" y="12474"/>
                <wp:lineTo x="0" y="12525"/>
                <wp:lineTo x="1461" y="13292"/>
                <wp:lineTo x="445" y="13548"/>
                <wp:lineTo x="445" y="13855"/>
                <wp:lineTo x="1461" y="14110"/>
                <wp:lineTo x="0" y="14877"/>
                <wp:lineTo x="0" y="14928"/>
                <wp:lineTo x="1461" y="14979"/>
                <wp:lineTo x="1461" y="15746"/>
                <wp:lineTo x="445" y="16053"/>
                <wp:lineTo x="445" y="16309"/>
                <wp:lineTo x="1461" y="16564"/>
                <wp:lineTo x="0" y="17229"/>
                <wp:lineTo x="0" y="17331"/>
                <wp:lineTo x="1461" y="17382"/>
                <wp:lineTo x="1461" y="18200"/>
                <wp:lineTo x="445" y="18456"/>
                <wp:lineTo x="445" y="18711"/>
                <wp:lineTo x="1461" y="19018"/>
                <wp:lineTo x="0" y="19683"/>
                <wp:lineTo x="0" y="19734"/>
                <wp:lineTo x="3685" y="19836"/>
                <wp:lineTo x="0" y="20245"/>
                <wp:lineTo x="0" y="20347"/>
                <wp:lineTo x="3685" y="20654"/>
                <wp:lineTo x="2859" y="21012"/>
                <wp:lineTo x="2859" y="21421"/>
                <wp:lineTo x="0" y="21472"/>
                <wp:lineTo x="0" y="21574"/>
                <wp:lineTo x="21536" y="21574"/>
                <wp:lineTo x="21536" y="767"/>
                <wp:lineTo x="19948" y="256"/>
                <wp:lineTo x="19122" y="102"/>
                <wp:lineTo x="4129" y="10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8048625"/>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663B77" w:rsidP="00A037B4">
      <w:pPr>
        <w:rPr>
          <w:rFonts w:ascii="Arial" w:hAnsi="Arial" w:cs="Arial"/>
          <w:sz w:val="28"/>
          <w:szCs w:val="28"/>
        </w:rPr>
      </w:pPr>
      <w:r>
        <w:rPr>
          <w:noProof/>
        </w:rPr>
        <w:lastRenderedPageBreak/>
        <w:drawing>
          <wp:anchor distT="0" distB="0" distL="114300" distR="114300" simplePos="0" relativeHeight="251667456" behindDoc="1" locked="0" layoutInCell="1" allowOverlap="1">
            <wp:simplePos x="0" y="0"/>
            <wp:positionH relativeFrom="column">
              <wp:posOffset>0</wp:posOffset>
            </wp:positionH>
            <wp:positionV relativeFrom="paragraph">
              <wp:posOffset>-114300</wp:posOffset>
            </wp:positionV>
            <wp:extent cx="8229600" cy="5895975"/>
            <wp:effectExtent l="0" t="0" r="0" b="9525"/>
            <wp:wrapTight wrapText="bothSides">
              <wp:wrapPolygon edited="0">
                <wp:start x="6950" y="140"/>
                <wp:lineTo x="0" y="768"/>
                <wp:lineTo x="0" y="907"/>
                <wp:lineTo x="600" y="1396"/>
                <wp:lineTo x="600" y="2512"/>
                <wp:lineTo x="0" y="3489"/>
                <wp:lineTo x="0" y="4327"/>
                <wp:lineTo x="200" y="4746"/>
                <wp:lineTo x="0" y="5025"/>
                <wp:lineTo x="0" y="5793"/>
                <wp:lineTo x="600" y="5862"/>
                <wp:lineTo x="0" y="6490"/>
                <wp:lineTo x="0" y="6560"/>
                <wp:lineTo x="600" y="6979"/>
                <wp:lineTo x="50" y="7747"/>
                <wp:lineTo x="0" y="7886"/>
                <wp:lineTo x="200" y="8096"/>
                <wp:lineTo x="0" y="8445"/>
                <wp:lineTo x="0" y="9142"/>
                <wp:lineTo x="250" y="9282"/>
                <wp:lineTo x="0" y="9701"/>
                <wp:lineTo x="0" y="11027"/>
                <wp:lineTo x="200" y="11446"/>
                <wp:lineTo x="0" y="11585"/>
                <wp:lineTo x="0" y="12283"/>
                <wp:lineTo x="21400" y="12562"/>
                <wp:lineTo x="0" y="12772"/>
                <wp:lineTo x="0" y="13539"/>
                <wp:lineTo x="200" y="13679"/>
                <wp:lineTo x="0" y="14098"/>
                <wp:lineTo x="0" y="14167"/>
                <wp:lineTo x="600" y="14795"/>
                <wp:lineTo x="0" y="14865"/>
                <wp:lineTo x="0" y="15424"/>
                <wp:lineTo x="21400" y="15912"/>
                <wp:lineTo x="0" y="15912"/>
                <wp:lineTo x="0" y="17936"/>
                <wp:lineTo x="600" y="18145"/>
                <wp:lineTo x="0" y="18774"/>
                <wp:lineTo x="0" y="19122"/>
                <wp:lineTo x="650" y="19262"/>
                <wp:lineTo x="650" y="20239"/>
                <wp:lineTo x="0" y="20518"/>
                <wp:lineTo x="0" y="21565"/>
                <wp:lineTo x="21550" y="21565"/>
                <wp:lineTo x="21550" y="768"/>
                <wp:lineTo x="21200" y="768"/>
                <wp:lineTo x="14600" y="140"/>
                <wp:lineTo x="6950" y="14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5895975"/>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B27359" w:rsidP="009C171F">
      <w:pPr>
        <w:rPr>
          <w:rFonts w:ascii="Arial" w:hAnsi="Arial" w:cs="Arial"/>
          <w:sz w:val="28"/>
          <w:szCs w:val="28"/>
        </w:rPr>
        <w:sectPr w:rsidR="00B27359" w:rsidSect="009C171F">
          <w:headerReference w:type="default" r:id="rId33"/>
          <w:headerReference w:type="first" r:id="rId34"/>
          <w:pgSz w:w="15840" w:h="12240" w:orient="landscape"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bookmarkStart w:id="312" w:name="_GoBack"/>
      <w:bookmarkEnd w:id="312"/>
    </w:p>
    <w:p w:rsidR="00B27359" w:rsidRDefault="00663B77" w:rsidP="009C171F">
      <w:pPr>
        <w:rPr>
          <w:rFonts w:ascii="Arial" w:hAnsi="Arial" w:cs="Arial"/>
          <w:sz w:val="28"/>
          <w:szCs w:val="28"/>
        </w:rPr>
      </w:pPr>
      <w:r>
        <w:rPr>
          <w:noProof/>
        </w:rPr>
        <w:lastRenderedPageBreak/>
        <w:drawing>
          <wp:inline distT="0" distB="0" distL="0" distR="0">
            <wp:extent cx="8191500" cy="585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0" cy="5857875"/>
                    </a:xfrm>
                    <a:prstGeom prst="rect">
                      <a:avLst/>
                    </a:prstGeom>
                    <a:noFill/>
                    <a:ln>
                      <a:noFill/>
                    </a:ln>
                  </pic:spPr>
                </pic:pic>
              </a:graphicData>
            </a:graphic>
          </wp:inline>
        </w:drawing>
      </w:r>
      <w:r w:rsidR="00B27359">
        <w:rPr>
          <w:rFonts w:ascii="Arial" w:hAnsi="Arial" w:cs="Arial"/>
          <w:sz w:val="28"/>
          <w:szCs w:val="28"/>
        </w:rPr>
        <w:br w:type="page"/>
      </w:r>
    </w:p>
    <w:p w:rsidR="00B27359" w:rsidRDefault="00B27359" w:rsidP="009C171F">
      <w:pPr>
        <w:rPr>
          <w:rFonts w:ascii="Arial" w:hAnsi="Arial" w:cs="Arial"/>
          <w:sz w:val="28"/>
          <w:szCs w:val="28"/>
        </w:rPr>
      </w:pPr>
    </w:p>
    <w:p w:rsidR="00B27359" w:rsidRDefault="00B27359" w:rsidP="009C171F">
      <w:pPr>
        <w:rPr>
          <w:rFonts w:ascii="Arial" w:hAnsi="Arial" w:cs="Arial"/>
          <w:sz w:val="28"/>
          <w:szCs w:val="28"/>
        </w:rPr>
      </w:pPr>
    </w:p>
    <w:p w:rsidR="00B27359" w:rsidRDefault="00B27359" w:rsidP="009C171F">
      <w:pPr>
        <w:rPr>
          <w:rFonts w:ascii="Arial" w:hAnsi="Arial" w:cs="Arial"/>
          <w:sz w:val="28"/>
          <w:szCs w:val="28"/>
        </w:rPr>
      </w:pPr>
    </w:p>
    <w:p w:rsidR="00B27359" w:rsidRPr="009C171F" w:rsidRDefault="00B27359" w:rsidP="009C171F">
      <w:pPr>
        <w:rPr>
          <w:rFonts w:ascii="Arial" w:hAnsi="Arial" w:cs="Arial"/>
          <w:sz w:val="28"/>
          <w:szCs w:val="28"/>
        </w:rPr>
      </w:pPr>
    </w:p>
    <w:p w:rsidR="00B27359" w:rsidRPr="009C171F" w:rsidRDefault="00B27359" w:rsidP="009C171F">
      <w:pPr>
        <w:rPr>
          <w:rFonts w:ascii="Arial" w:hAnsi="Arial" w:cs="Arial"/>
          <w:sz w:val="28"/>
          <w:szCs w:val="28"/>
        </w:rPr>
      </w:pPr>
    </w:p>
    <w:p w:rsidR="00B27359" w:rsidRPr="009C171F" w:rsidRDefault="00B27359" w:rsidP="009C171F">
      <w:pPr>
        <w:rPr>
          <w:rFonts w:ascii="Arial" w:hAnsi="Arial" w:cs="Arial"/>
          <w:sz w:val="28"/>
          <w:szCs w:val="28"/>
        </w:rPr>
      </w:pPr>
    </w:p>
    <w:p w:rsidR="00B27359" w:rsidRPr="009C171F" w:rsidRDefault="00B27359" w:rsidP="009C171F">
      <w:pPr>
        <w:rPr>
          <w:rFonts w:ascii="Arial" w:hAnsi="Arial" w:cs="Arial"/>
          <w:sz w:val="28"/>
          <w:szCs w:val="28"/>
        </w:rPr>
      </w:pPr>
    </w:p>
    <w:p w:rsidR="00B27359" w:rsidRPr="009C171F" w:rsidRDefault="00B27359" w:rsidP="009C171F">
      <w:pPr>
        <w:rPr>
          <w:rFonts w:ascii="Arial" w:hAnsi="Arial" w:cs="Arial"/>
          <w:sz w:val="28"/>
          <w:szCs w:val="28"/>
        </w:rPr>
      </w:pPr>
    </w:p>
    <w:p w:rsidR="00B27359" w:rsidRPr="009C171F" w:rsidRDefault="00663B77" w:rsidP="009C171F">
      <w:pPr>
        <w:rPr>
          <w:rFonts w:ascii="Arial" w:hAnsi="Arial" w:cs="Arial"/>
          <w:sz w:val="28"/>
          <w:szCs w:val="28"/>
        </w:rPr>
      </w:pPr>
      <w:r>
        <w:rPr>
          <w:noProof/>
        </w:rPr>
        <w:drawing>
          <wp:inline distT="0" distB="0" distL="0" distR="0">
            <wp:extent cx="8181975" cy="3790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81975" cy="3790950"/>
                    </a:xfrm>
                    <a:prstGeom prst="rect">
                      <a:avLst/>
                    </a:prstGeom>
                    <a:noFill/>
                    <a:ln>
                      <a:noFill/>
                    </a:ln>
                  </pic:spPr>
                </pic:pic>
              </a:graphicData>
            </a:graphic>
          </wp:inline>
        </w:drawing>
      </w:r>
    </w:p>
    <w:p w:rsidR="00B27359" w:rsidRDefault="00B27359" w:rsidP="00A037B4">
      <w:pPr>
        <w:rPr>
          <w:rFonts w:ascii="Arial" w:hAnsi="Arial" w:cs="Arial"/>
          <w:sz w:val="28"/>
          <w:szCs w:val="28"/>
        </w:rPr>
      </w:pPr>
    </w:p>
    <w:p w:rsidR="00B27359" w:rsidRDefault="00B27359" w:rsidP="009C171F">
      <w:pPr>
        <w:tabs>
          <w:tab w:val="left" w:pos="3120"/>
        </w:tabs>
        <w:rPr>
          <w:rFonts w:ascii="Arial" w:hAnsi="Arial" w:cs="Arial"/>
          <w:sz w:val="28"/>
          <w:szCs w:val="28"/>
        </w:rPr>
      </w:pPr>
      <w:r>
        <w:rPr>
          <w:rFonts w:ascii="Arial" w:hAnsi="Arial" w:cs="Arial"/>
          <w:sz w:val="28"/>
          <w:szCs w:val="28"/>
        </w:rPr>
        <w:tab/>
      </w:r>
    </w:p>
    <w:p w:rsidR="00B27359" w:rsidRDefault="00663B77" w:rsidP="00173E33">
      <w:pPr>
        <w:jc w:val="center"/>
        <w:rPr>
          <w:rFonts w:ascii="Arial" w:hAnsi="Arial" w:cs="Arial"/>
          <w:sz w:val="28"/>
          <w:szCs w:val="28"/>
        </w:rPr>
      </w:pPr>
      <w:r>
        <w:rPr>
          <w:noProof/>
        </w:rPr>
        <w:lastRenderedPageBreak/>
        <w:drawing>
          <wp:inline distT="0" distB="0" distL="0" distR="0">
            <wp:extent cx="8220075" cy="3771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0075" cy="3771900"/>
                    </a:xfrm>
                    <a:prstGeom prst="rect">
                      <a:avLst/>
                    </a:prstGeom>
                    <a:noFill/>
                    <a:ln>
                      <a:noFill/>
                    </a:ln>
                  </pic:spPr>
                </pic:pic>
              </a:graphicData>
            </a:graphic>
          </wp:inline>
        </w:drawing>
      </w:r>
    </w:p>
    <w:p w:rsidR="00B27359" w:rsidRPr="00173E33" w:rsidRDefault="00B27359" w:rsidP="00173E33">
      <w:pPr>
        <w:rPr>
          <w:rFonts w:ascii="Arial" w:hAnsi="Arial" w:cs="Arial"/>
          <w:sz w:val="28"/>
          <w:szCs w:val="28"/>
        </w:rPr>
      </w:pPr>
    </w:p>
    <w:p w:rsidR="00B27359" w:rsidRPr="00173E33" w:rsidRDefault="00B27359" w:rsidP="00173E33">
      <w:pPr>
        <w:rPr>
          <w:rFonts w:ascii="Arial" w:hAnsi="Arial" w:cs="Arial"/>
          <w:sz w:val="28"/>
          <w:szCs w:val="28"/>
        </w:rPr>
      </w:pPr>
    </w:p>
    <w:p w:rsidR="00B27359" w:rsidRDefault="00B27359" w:rsidP="00173E33">
      <w:pPr>
        <w:jc w:val="center"/>
        <w:rPr>
          <w:rFonts w:ascii="Arial" w:hAnsi="Arial" w:cs="Arial"/>
          <w:sz w:val="28"/>
          <w:szCs w:val="28"/>
        </w:rPr>
      </w:pPr>
    </w:p>
    <w:p w:rsidR="00B27359" w:rsidRDefault="00B27359" w:rsidP="00173E33">
      <w:pPr>
        <w:jc w:val="center"/>
        <w:rPr>
          <w:rFonts w:ascii="Arial" w:hAnsi="Arial" w:cs="Arial"/>
          <w:sz w:val="28"/>
          <w:szCs w:val="28"/>
        </w:rPr>
      </w:pPr>
    </w:p>
    <w:p w:rsidR="00B27359" w:rsidRDefault="00B27359" w:rsidP="00173E33">
      <w:pPr>
        <w:tabs>
          <w:tab w:val="left" w:pos="5835"/>
        </w:tabs>
        <w:rPr>
          <w:rFonts w:ascii="Arial" w:hAnsi="Arial" w:cs="Arial"/>
          <w:sz w:val="28"/>
          <w:szCs w:val="28"/>
        </w:rPr>
        <w:sectPr w:rsidR="00B27359" w:rsidSect="009C171F">
          <w:headerReference w:type="first" r:id="rId38"/>
          <w:pgSz w:w="15840" w:h="12240" w:orient="landscape"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r>
        <w:rPr>
          <w:rFonts w:ascii="Arial" w:hAnsi="Arial" w:cs="Arial"/>
          <w:sz w:val="28"/>
          <w:szCs w:val="28"/>
        </w:rPr>
        <w:tab/>
      </w:r>
      <w:bookmarkEnd w:id="299"/>
      <w:bookmarkEnd w:id="300"/>
      <w:bookmarkEnd w:id="301"/>
      <w:bookmarkEnd w:id="302"/>
      <w:bookmarkEnd w:id="303"/>
      <w:bookmarkEnd w:id="304"/>
      <w:bookmarkEnd w:id="305"/>
      <w:bookmarkEnd w:id="306"/>
      <w:bookmarkEnd w:id="307"/>
    </w:p>
    <w:p w:rsidR="00B27359" w:rsidRDefault="00663B77" w:rsidP="00A037B4">
      <w:pPr>
        <w:rPr>
          <w:rFonts w:ascii="Arial" w:hAnsi="Arial" w:cs="Arial"/>
          <w:sz w:val="28"/>
          <w:szCs w:val="28"/>
        </w:rPr>
        <w:sectPr w:rsidR="00B27359" w:rsidSect="009C171F">
          <w:headerReference w:type="first" r:id="rId39"/>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r>
        <w:rPr>
          <w:noProof/>
        </w:rPr>
        <w:lastRenderedPageBreak/>
        <w:drawing>
          <wp:anchor distT="0" distB="0" distL="114300" distR="114300" simplePos="0" relativeHeight="251668480" behindDoc="1" locked="0" layoutInCell="1" allowOverlap="1">
            <wp:simplePos x="0" y="0"/>
            <wp:positionH relativeFrom="column">
              <wp:posOffset>0</wp:posOffset>
            </wp:positionH>
            <wp:positionV relativeFrom="paragraph">
              <wp:posOffset>-257175</wp:posOffset>
            </wp:positionV>
            <wp:extent cx="5943600" cy="8229600"/>
            <wp:effectExtent l="0" t="0" r="0" b="0"/>
            <wp:wrapTight wrapText="bothSides">
              <wp:wrapPolygon edited="0">
                <wp:start x="0" y="0"/>
                <wp:lineTo x="0" y="21550"/>
                <wp:lineTo x="21531" y="21550"/>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663B77" w:rsidP="004822DC">
      <w:pPr>
        <w:tabs>
          <w:tab w:val="left" w:pos="960"/>
        </w:tabs>
        <w:outlineLvl w:val="1"/>
        <w:rPr>
          <w:rFonts w:ascii="Arial" w:hAnsi="Arial" w:cs="Arial"/>
          <w:b/>
          <w:sz w:val="28"/>
          <w:szCs w:val="28"/>
        </w:rPr>
        <w:sectPr w:rsidR="00B27359" w:rsidSect="001D57B8">
          <w:headerReference w:type="first" r:id="rId41"/>
          <w:pgSz w:w="12240" w:h="15840" w:code="1"/>
          <w:pgMar w:top="720" w:right="1440" w:bottom="72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bookmarkStart w:id="313" w:name="_Toc226520828"/>
      <w:bookmarkStart w:id="314" w:name="_Toc227480125"/>
      <w:bookmarkStart w:id="315" w:name="_Toc258414518"/>
      <w:bookmarkStart w:id="316" w:name="_Toc226520826"/>
      <w:bookmarkStart w:id="317" w:name="_Toc262195750"/>
      <w:bookmarkEnd w:id="308"/>
      <w:bookmarkEnd w:id="309"/>
      <w:bookmarkEnd w:id="310"/>
      <w:bookmarkEnd w:id="311"/>
      <w:r>
        <w:rPr>
          <w:noProof/>
        </w:rPr>
        <w:lastRenderedPageBreak/>
        <w:drawing>
          <wp:anchor distT="0" distB="0" distL="114300" distR="114300" simplePos="0" relativeHeight="251669504" behindDoc="1" locked="0" layoutInCell="1" allowOverlap="1">
            <wp:simplePos x="0" y="0"/>
            <wp:positionH relativeFrom="column">
              <wp:posOffset>0</wp:posOffset>
            </wp:positionH>
            <wp:positionV relativeFrom="paragraph">
              <wp:posOffset>63500</wp:posOffset>
            </wp:positionV>
            <wp:extent cx="5943600" cy="8305800"/>
            <wp:effectExtent l="0" t="0" r="0" b="0"/>
            <wp:wrapTight wrapText="bothSides">
              <wp:wrapPolygon edited="0">
                <wp:start x="1315" y="0"/>
                <wp:lineTo x="0" y="149"/>
                <wp:lineTo x="0" y="545"/>
                <wp:lineTo x="6508" y="892"/>
                <wp:lineTo x="0" y="991"/>
                <wp:lineTo x="0" y="1090"/>
                <wp:lineTo x="6508" y="1684"/>
                <wp:lineTo x="0" y="1833"/>
                <wp:lineTo x="0" y="2428"/>
                <wp:lineTo x="277" y="2477"/>
                <wp:lineTo x="277" y="3270"/>
                <wp:lineTo x="0" y="3270"/>
                <wp:lineTo x="0" y="3369"/>
                <wp:lineTo x="554" y="4062"/>
                <wp:lineTo x="0" y="4310"/>
                <wp:lineTo x="0" y="4806"/>
                <wp:lineTo x="692" y="4905"/>
                <wp:lineTo x="0" y="5301"/>
                <wp:lineTo x="277" y="5648"/>
                <wp:lineTo x="0" y="6242"/>
                <wp:lineTo x="0" y="9215"/>
                <wp:lineTo x="138" y="9611"/>
                <wp:lineTo x="554" y="10404"/>
                <wp:lineTo x="0" y="10998"/>
                <wp:lineTo x="0" y="12484"/>
                <wp:lineTo x="21323" y="12782"/>
                <wp:lineTo x="0" y="12782"/>
                <wp:lineTo x="0" y="13327"/>
                <wp:lineTo x="346" y="13574"/>
                <wp:lineTo x="0" y="13772"/>
                <wp:lineTo x="0" y="14268"/>
                <wp:lineTo x="21323" y="14367"/>
                <wp:lineTo x="0" y="14664"/>
                <wp:lineTo x="0" y="17637"/>
                <wp:lineTo x="554" y="18330"/>
                <wp:lineTo x="0" y="18578"/>
                <wp:lineTo x="0" y="18628"/>
                <wp:lineTo x="554" y="19123"/>
                <wp:lineTo x="0" y="19371"/>
                <wp:lineTo x="0" y="19866"/>
                <wp:lineTo x="21323" y="19916"/>
                <wp:lineTo x="0" y="20163"/>
                <wp:lineTo x="0" y="21550"/>
                <wp:lineTo x="21531" y="21550"/>
                <wp:lineTo x="21531" y="446"/>
                <wp:lineTo x="20492" y="446"/>
                <wp:lineTo x="1662" y="0"/>
                <wp:lineTo x="131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pic:spPr>
                </pic:pic>
              </a:graphicData>
            </a:graphic>
            <wp14:sizeRelH relativeFrom="page">
              <wp14:pctWidth>0</wp14:pctWidth>
            </wp14:sizeRelH>
            <wp14:sizeRelV relativeFrom="page">
              <wp14:pctHeight>0</wp14:pctHeight>
            </wp14:sizeRelV>
          </wp:anchor>
        </w:drawing>
      </w:r>
    </w:p>
    <w:p w:rsidR="00B27359" w:rsidRDefault="00663B77" w:rsidP="00002BEE">
      <w:pPr>
        <w:pStyle w:val="Footer"/>
        <w:tabs>
          <w:tab w:val="clear" w:pos="4320"/>
          <w:tab w:val="clear" w:pos="8640"/>
        </w:tabs>
        <w:jc w:val="center"/>
        <w:outlineLvl w:val="0"/>
        <w:rPr>
          <w:rFonts w:ascii="Arial" w:hAnsi="Arial" w:cs="Arial"/>
          <w:b/>
          <w:sz w:val="40"/>
          <w:szCs w:val="40"/>
        </w:rPr>
        <w:sectPr w:rsidR="00B27359" w:rsidSect="001D57B8">
          <w:headerReference w:type="even" r:id="rId43"/>
          <w:headerReference w:type="default" r:id="rId44"/>
          <w:footerReference w:type="default" r:id="rId45"/>
          <w:headerReference w:type="first" r:id="rId46"/>
          <w:pgSz w:w="15840" w:h="12240" w:orient="landscape"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bookmarkStart w:id="318" w:name="_Toc262195758"/>
      <w:bookmarkStart w:id="319" w:name="_Toc286402298"/>
      <w:bookmarkStart w:id="320" w:name="_Toc292798150"/>
      <w:bookmarkStart w:id="321" w:name="_Toc292885273"/>
      <w:bookmarkStart w:id="322" w:name="_Toc292885342"/>
      <w:bookmarkStart w:id="323" w:name="_Toc294791673"/>
      <w:bookmarkEnd w:id="313"/>
      <w:bookmarkEnd w:id="314"/>
      <w:bookmarkEnd w:id="315"/>
      <w:bookmarkEnd w:id="316"/>
      <w:bookmarkEnd w:id="317"/>
      <w:r>
        <w:rPr>
          <w:noProof/>
        </w:rPr>
        <w:lastRenderedPageBreak/>
        <w:drawing>
          <wp:anchor distT="0" distB="0" distL="114300" distR="114300" simplePos="0" relativeHeight="251670528" behindDoc="1" locked="0" layoutInCell="1" allowOverlap="1">
            <wp:simplePos x="0" y="0"/>
            <wp:positionH relativeFrom="column">
              <wp:posOffset>-409575</wp:posOffset>
            </wp:positionH>
            <wp:positionV relativeFrom="paragraph">
              <wp:posOffset>-409575</wp:posOffset>
            </wp:positionV>
            <wp:extent cx="9029700" cy="6591300"/>
            <wp:effectExtent l="0" t="0" r="0" b="0"/>
            <wp:wrapTight wrapText="bothSides">
              <wp:wrapPolygon edited="0">
                <wp:start x="9980" y="0"/>
                <wp:lineTo x="7884" y="624"/>
                <wp:lineTo x="5833" y="1061"/>
                <wp:lineTo x="0" y="1436"/>
                <wp:lineTo x="0" y="1561"/>
                <wp:lineTo x="820" y="2123"/>
                <wp:lineTo x="0" y="2497"/>
                <wp:lineTo x="0" y="2872"/>
                <wp:lineTo x="820" y="3121"/>
                <wp:lineTo x="182" y="3121"/>
                <wp:lineTo x="0" y="3371"/>
                <wp:lineTo x="0" y="6118"/>
                <wp:lineTo x="820" y="6118"/>
                <wp:lineTo x="0" y="6430"/>
                <wp:lineTo x="0" y="11612"/>
                <wp:lineTo x="5332" y="12111"/>
                <wp:lineTo x="5286" y="18104"/>
                <wp:lineTo x="10800" y="18104"/>
                <wp:lineTo x="5286" y="18416"/>
                <wp:lineTo x="5286" y="21538"/>
                <wp:lineTo x="13625" y="21538"/>
                <wp:lineTo x="13716" y="18479"/>
                <wp:lineTo x="13352" y="18354"/>
                <wp:lineTo x="10800" y="18104"/>
                <wp:lineTo x="13489" y="18104"/>
                <wp:lineTo x="13716" y="18042"/>
                <wp:lineTo x="13716" y="15357"/>
                <wp:lineTo x="13397" y="15295"/>
                <wp:lineTo x="13716" y="14983"/>
                <wp:lineTo x="13716" y="12298"/>
                <wp:lineTo x="13306" y="12111"/>
                <wp:lineTo x="21554" y="11612"/>
                <wp:lineTo x="21554" y="1436"/>
                <wp:lineTo x="15813" y="1124"/>
                <wp:lineTo x="11529" y="0"/>
                <wp:lineTo x="998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29700" cy="6591300"/>
                    </a:xfrm>
                    <a:prstGeom prst="rect">
                      <a:avLst/>
                    </a:prstGeom>
                    <a:noFill/>
                  </pic:spPr>
                </pic:pic>
              </a:graphicData>
            </a:graphic>
            <wp14:sizeRelH relativeFrom="page">
              <wp14:pctWidth>0</wp14:pctWidth>
            </wp14:sizeRelH>
            <wp14:sizeRelV relativeFrom="page">
              <wp14:pctHeight>0</wp14:pctHeight>
            </wp14:sizeRelV>
          </wp:anchor>
        </w:drawing>
      </w:r>
    </w:p>
    <w:p w:rsidR="00B27359" w:rsidRPr="003139A4" w:rsidRDefault="00B27359" w:rsidP="00002BEE">
      <w:pPr>
        <w:pStyle w:val="Footer"/>
        <w:tabs>
          <w:tab w:val="clear" w:pos="4320"/>
          <w:tab w:val="clear" w:pos="8640"/>
        </w:tabs>
        <w:jc w:val="center"/>
        <w:outlineLvl w:val="0"/>
        <w:rPr>
          <w:rFonts w:ascii="Arial" w:hAnsi="Arial" w:cs="Arial"/>
          <w:b/>
          <w:sz w:val="40"/>
          <w:szCs w:val="40"/>
        </w:rPr>
      </w:pPr>
      <w:r w:rsidRPr="003139A4">
        <w:rPr>
          <w:rFonts w:ascii="Arial" w:hAnsi="Arial" w:cs="Arial"/>
          <w:b/>
          <w:sz w:val="40"/>
          <w:szCs w:val="40"/>
        </w:rPr>
        <w:lastRenderedPageBreak/>
        <w:t>APPENDICES</w:t>
      </w:r>
      <w:bookmarkEnd w:id="318"/>
      <w:bookmarkEnd w:id="319"/>
      <w:bookmarkEnd w:id="320"/>
      <w:bookmarkEnd w:id="321"/>
      <w:bookmarkEnd w:id="322"/>
      <w:bookmarkEnd w:id="323"/>
    </w:p>
    <w:p w:rsidR="00B27359" w:rsidRDefault="00663B77" w:rsidP="003139A4">
      <w:pPr>
        <w:jc w:val="center"/>
        <w:rPr>
          <w:rFonts w:ascii="Arial" w:hAnsi="Arial" w:cs="Arial"/>
          <w:sz w:val="28"/>
          <w:szCs w:val="28"/>
        </w:rPr>
      </w:pPr>
      <w:r>
        <w:rPr>
          <w:noProof/>
        </w:rPr>
        <w:drawing>
          <wp:anchor distT="0" distB="0" distL="114300" distR="114300" simplePos="0" relativeHeight="251652096" behindDoc="0" locked="0" layoutInCell="1" allowOverlap="1">
            <wp:simplePos x="0" y="0"/>
            <wp:positionH relativeFrom="column">
              <wp:align>center</wp:align>
            </wp:positionH>
            <wp:positionV relativeFrom="paragraph">
              <wp:posOffset>422910</wp:posOffset>
            </wp:positionV>
            <wp:extent cx="5934075" cy="52578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59" w:rsidRPr="002438BD" w:rsidRDefault="00B27359" w:rsidP="003139A4">
      <w:pPr>
        <w:jc w:val="center"/>
        <w:rPr>
          <w:rFonts w:ascii="Arial" w:hAnsi="Arial" w:cs="Arial"/>
          <w:sz w:val="28"/>
          <w:szCs w:val="28"/>
        </w:rPr>
      </w:pPr>
    </w:p>
    <w:p w:rsidR="00B27359" w:rsidRDefault="00B27359" w:rsidP="00416683">
      <w:pPr>
        <w:tabs>
          <w:tab w:val="left" w:pos="540"/>
          <w:tab w:val="left" w:pos="1080"/>
          <w:tab w:val="left" w:pos="1620"/>
          <w:tab w:val="left" w:pos="2160"/>
          <w:tab w:val="right" w:pos="9000"/>
        </w:tabs>
        <w:suppressAutoHyphens/>
        <w:jc w:val="center"/>
        <w:rPr>
          <w:rFonts w:ascii="Arial" w:hAnsi="Arial" w:cs="Arial"/>
          <w:sz w:val="28"/>
          <w:szCs w:val="28"/>
        </w:rPr>
      </w:pPr>
    </w:p>
    <w:p w:rsidR="00B27359" w:rsidRPr="003139A4" w:rsidRDefault="00B27359" w:rsidP="00416683">
      <w:pPr>
        <w:tabs>
          <w:tab w:val="left" w:pos="540"/>
          <w:tab w:val="left" w:pos="1080"/>
          <w:tab w:val="left" w:pos="1620"/>
          <w:tab w:val="left" w:pos="2160"/>
          <w:tab w:val="right" w:pos="9000"/>
        </w:tabs>
        <w:suppressAutoHyphens/>
        <w:jc w:val="center"/>
        <w:rPr>
          <w:rFonts w:ascii="Arial" w:hAnsi="Arial" w:cs="Arial"/>
          <w:b/>
          <w:bCs/>
          <w:sz w:val="36"/>
          <w:szCs w:val="36"/>
        </w:rPr>
      </w:pPr>
      <w:r w:rsidRPr="003139A4">
        <w:rPr>
          <w:rFonts w:ascii="Arial" w:hAnsi="Arial" w:cs="Arial"/>
          <w:b/>
          <w:sz w:val="36"/>
          <w:szCs w:val="36"/>
        </w:rPr>
        <w:t>DWSRF Priority Setting Procedures</w:t>
      </w:r>
      <w:r w:rsidRPr="003139A4">
        <w:rPr>
          <w:rFonts w:ascii="Arial" w:hAnsi="Arial" w:cs="Arial"/>
          <w:b/>
          <w:bCs/>
          <w:sz w:val="36"/>
          <w:szCs w:val="36"/>
        </w:rPr>
        <w:t xml:space="preserve"> </w:t>
      </w:r>
      <w:r w:rsidRPr="003139A4">
        <w:rPr>
          <w:rFonts w:ascii="Arial" w:hAnsi="Arial" w:cs="Arial"/>
          <w:b/>
          <w:sz w:val="36"/>
          <w:szCs w:val="36"/>
        </w:rPr>
        <w:t>- Appendix A</w:t>
      </w:r>
    </w:p>
    <w:p w:rsidR="00B27359" w:rsidRPr="003139A4" w:rsidRDefault="00B27359" w:rsidP="00416683">
      <w:pPr>
        <w:tabs>
          <w:tab w:val="left" w:pos="540"/>
          <w:tab w:val="left" w:pos="1080"/>
          <w:tab w:val="left" w:pos="1620"/>
          <w:tab w:val="left" w:pos="2160"/>
          <w:tab w:val="right" w:pos="9000"/>
        </w:tabs>
        <w:suppressAutoHyphens/>
        <w:jc w:val="center"/>
        <w:rPr>
          <w:rFonts w:ascii="Arial" w:hAnsi="Arial" w:cs="Arial"/>
          <w:b/>
          <w:bCs/>
          <w:sz w:val="36"/>
          <w:szCs w:val="36"/>
        </w:rPr>
      </w:pPr>
    </w:p>
    <w:p w:rsidR="00B27359" w:rsidRPr="003139A4" w:rsidRDefault="00B27359" w:rsidP="004F3694">
      <w:pPr>
        <w:tabs>
          <w:tab w:val="left" w:pos="540"/>
          <w:tab w:val="left" w:pos="1080"/>
          <w:tab w:val="left" w:pos="1620"/>
          <w:tab w:val="left" w:pos="2160"/>
          <w:tab w:val="right" w:pos="9000"/>
        </w:tabs>
        <w:suppressAutoHyphens/>
        <w:jc w:val="center"/>
        <w:rPr>
          <w:rFonts w:ascii="Arial" w:hAnsi="Arial" w:cs="Arial"/>
          <w:b/>
          <w:bCs/>
          <w:sz w:val="36"/>
          <w:szCs w:val="36"/>
        </w:rPr>
      </w:pPr>
      <w:bookmarkStart w:id="324" w:name="_Toc226519190"/>
      <w:bookmarkStart w:id="325" w:name="_Toc226520516"/>
      <w:bookmarkStart w:id="326" w:name="_Toc226520837"/>
      <w:bookmarkStart w:id="327" w:name="_Toc227480135"/>
      <w:bookmarkStart w:id="328" w:name="_Toc258414528"/>
      <w:bookmarkStart w:id="329" w:name="_Toc262195759"/>
      <w:r w:rsidRPr="003139A4">
        <w:rPr>
          <w:rFonts w:ascii="Arial" w:hAnsi="Arial" w:cs="Arial"/>
          <w:b/>
          <w:bCs/>
          <w:sz w:val="36"/>
          <w:szCs w:val="36"/>
        </w:rPr>
        <w:t>Public Notices and Comments - Appendix B</w:t>
      </w:r>
    </w:p>
    <w:p w:rsidR="00B27359" w:rsidRPr="003139A4" w:rsidRDefault="00B27359" w:rsidP="004F3694">
      <w:pPr>
        <w:tabs>
          <w:tab w:val="left" w:pos="540"/>
          <w:tab w:val="left" w:pos="1080"/>
          <w:tab w:val="left" w:pos="1620"/>
          <w:tab w:val="left" w:pos="2160"/>
          <w:tab w:val="right" w:pos="9000"/>
        </w:tabs>
        <w:suppressAutoHyphens/>
        <w:jc w:val="center"/>
        <w:rPr>
          <w:rFonts w:ascii="Arial" w:hAnsi="Arial" w:cs="Arial"/>
          <w:b/>
          <w:bCs/>
          <w:sz w:val="36"/>
          <w:szCs w:val="36"/>
        </w:rPr>
      </w:pPr>
    </w:p>
    <w:p w:rsidR="00B27359" w:rsidRPr="003139A4" w:rsidRDefault="00B27359" w:rsidP="004F3694">
      <w:pPr>
        <w:tabs>
          <w:tab w:val="left" w:pos="540"/>
          <w:tab w:val="left" w:pos="1080"/>
          <w:tab w:val="left" w:pos="1620"/>
          <w:tab w:val="left" w:pos="2160"/>
          <w:tab w:val="right" w:pos="9000"/>
        </w:tabs>
        <w:suppressAutoHyphens/>
        <w:jc w:val="center"/>
        <w:rPr>
          <w:rFonts w:ascii="Arial" w:hAnsi="Arial" w:cs="Arial"/>
          <w:b/>
          <w:bCs/>
          <w:sz w:val="36"/>
          <w:szCs w:val="36"/>
        </w:rPr>
      </w:pPr>
      <w:r w:rsidRPr="003139A4">
        <w:rPr>
          <w:rFonts w:ascii="Arial" w:hAnsi="Arial" w:cs="Arial"/>
          <w:b/>
          <w:bCs/>
          <w:sz w:val="36"/>
          <w:szCs w:val="36"/>
        </w:rPr>
        <w:t>EPA Assurances - Appendix C</w:t>
      </w:r>
    </w:p>
    <w:p w:rsidR="00B27359" w:rsidRPr="003139A4" w:rsidRDefault="00B27359" w:rsidP="00002BEE">
      <w:pPr>
        <w:pStyle w:val="Footer"/>
        <w:tabs>
          <w:tab w:val="clear" w:pos="4320"/>
          <w:tab w:val="clear" w:pos="8640"/>
        </w:tabs>
        <w:jc w:val="center"/>
        <w:outlineLvl w:val="0"/>
        <w:rPr>
          <w:rFonts w:ascii="Arial" w:hAnsi="Arial" w:cs="Arial"/>
          <w:b/>
          <w:sz w:val="36"/>
          <w:szCs w:val="36"/>
        </w:rPr>
      </w:pPr>
      <w:bookmarkStart w:id="330" w:name="_Toc286402299"/>
      <w:bookmarkStart w:id="331" w:name="_Toc292798151"/>
      <w:bookmarkStart w:id="332" w:name="_Toc292885274"/>
      <w:r>
        <w:rPr>
          <w:rFonts w:ascii="Arial" w:hAnsi="Arial" w:cs="Arial"/>
          <w:b/>
          <w:sz w:val="28"/>
          <w:szCs w:val="28"/>
        </w:rPr>
        <w:br w:type="page"/>
      </w:r>
      <w:bookmarkStart w:id="333" w:name="_Toc292885343"/>
      <w:bookmarkStart w:id="334" w:name="_Toc294791674"/>
      <w:bookmarkEnd w:id="324"/>
      <w:bookmarkEnd w:id="325"/>
      <w:bookmarkEnd w:id="326"/>
      <w:bookmarkEnd w:id="327"/>
      <w:bookmarkEnd w:id="328"/>
      <w:bookmarkEnd w:id="329"/>
      <w:bookmarkEnd w:id="330"/>
      <w:bookmarkEnd w:id="331"/>
      <w:bookmarkEnd w:id="332"/>
      <w:r w:rsidRPr="003139A4">
        <w:rPr>
          <w:rFonts w:ascii="Arial" w:hAnsi="Arial" w:cs="Arial"/>
          <w:b/>
          <w:sz w:val="36"/>
          <w:szCs w:val="36"/>
        </w:rPr>
        <w:lastRenderedPageBreak/>
        <w:t>APPENDIX A</w:t>
      </w:r>
      <w:bookmarkEnd w:id="333"/>
      <w:bookmarkEnd w:id="334"/>
    </w:p>
    <w:p w:rsidR="00B27359" w:rsidRPr="0044737B" w:rsidRDefault="00B27359" w:rsidP="00AC6D41">
      <w:pPr>
        <w:pStyle w:val="Footer"/>
        <w:tabs>
          <w:tab w:val="clear" w:pos="4320"/>
          <w:tab w:val="clear" w:pos="8640"/>
        </w:tabs>
        <w:jc w:val="center"/>
        <w:outlineLvl w:val="0"/>
        <w:rPr>
          <w:rFonts w:ascii="Arial" w:hAnsi="Arial" w:cs="Arial"/>
          <w:b/>
          <w:sz w:val="28"/>
          <w:szCs w:val="28"/>
        </w:rPr>
      </w:pPr>
    </w:p>
    <w:p w:rsidR="00B27359" w:rsidRPr="00F3398E" w:rsidRDefault="00B27359" w:rsidP="00416683">
      <w:pPr>
        <w:pStyle w:val="BodyText"/>
        <w:widowControl/>
        <w:tabs>
          <w:tab w:val="clear" w:pos="-720"/>
        </w:tabs>
        <w:jc w:val="center"/>
        <w:outlineLvl w:val="1"/>
        <w:rPr>
          <w:rFonts w:ascii="Arial" w:hAnsi="Arial" w:cs="Arial"/>
          <w:b/>
          <w:bCs/>
          <w:szCs w:val="24"/>
        </w:rPr>
      </w:pPr>
      <w:bookmarkStart w:id="335" w:name="_Toc286402300"/>
      <w:bookmarkStart w:id="336" w:name="_Toc292798152"/>
      <w:bookmarkStart w:id="337" w:name="_Toc292885275"/>
      <w:bookmarkStart w:id="338" w:name="_Toc294791675"/>
      <w:r w:rsidRPr="00F3398E">
        <w:rPr>
          <w:rFonts w:ascii="Arial" w:hAnsi="Arial" w:cs="Arial"/>
          <w:b/>
          <w:bCs/>
          <w:szCs w:val="24"/>
        </w:rPr>
        <w:t>Priority Setting Procedures for Drinking Water State Revolving Loan Fund</w:t>
      </w:r>
      <w:bookmarkEnd w:id="335"/>
      <w:bookmarkEnd w:id="336"/>
      <w:bookmarkEnd w:id="337"/>
      <w:bookmarkEnd w:id="338"/>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sz w:val="24"/>
          <w:szCs w:val="24"/>
        </w:rPr>
      </w:pPr>
    </w:p>
    <w:p w:rsidR="00B27359" w:rsidRPr="00080C65" w:rsidRDefault="00B27359" w:rsidP="00416683">
      <w:pPr>
        <w:numPr>
          <w:ilvl w:val="0"/>
          <w:numId w:val="6"/>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0" w:firstLine="0"/>
        <w:jc w:val="both"/>
        <w:rPr>
          <w:rFonts w:ascii="Arial" w:hAnsi="Arial" w:cs="Arial"/>
          <w:color w:val="000000"/>
          <w:spacing w:val="-3"/>
          <w:sz w:val="22"/>
          <w:szCs w:val="22"/>
          <w:u w:val="double"/>
        </w:rPr>
      </w:pPr>
      <w:r w:rsidRPr="00080C65">
        <w:rPr>
          <w:rFonts w:ascii="Arial" w:hAnsi="Arial" w:cs="Arial"/>
          <w:color w:val="000000"/>
          <w:spacing w:val="-3"/>
          <w:sz w:val="22"/>
          <w:szCs w:val="22"/>
        </w:rPr>
        <w:t>Priority Points shall be used for ranking proposed drinking water projects for eligibility for funding from the Drinking Water State Revolving Loan Fund (Fund).  The points system presented below will be used.</w:t>
      </w:r>
    </w:p>
    <w:p w:rsidR="00B27359" w:rsidRPr="00080C65" w:rsidRDefault="00B27359" w:rsidP="0041668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sz w:val="22"/>
          <w:szCs w:val="22"/>
        </w:rPr>
      </w:pPr>
    </w:p>
    <w:p w:rsidR="00B27359" w:rsidRPr="00080C65" w:rsidRDefault="00B27359" w:rsidP="00416683">
      <w:pPr>
        <w:jc w:val="both"/>
        <w:rPr>
          <w:rFonts w:ascii="Arial" w:hAnsi="Arial" w:cs="Arial"/>
          <w:sz w:val="22"/>
          <w:szCs w:val="22"/>
        </w:rPr>
      </w:pPr>
      <w:bookmarkStart w:id="339" w:name="_Toc225743390"/>
      <w:bookmarkStart w:id="340" w:name="_Toc225748608"/>
      <w:r w:rsidRPr="00080C65">
        <w:rPr>
          <w:rFonts w:ascii="Arial" w:hAnsi="Arial" w:cs="Arial"/>
          <w:sz w:val="22"/>
          <w:szCs w:val="22"/>
        </w:rPr>
        <w:t xml:space="preserve">A project otherwise determined to be eligible under the Fund may not receive funding for improvements that were not included in the original project for which priority points were assigned.  The additional unranked improvements must rely on alternate funding sources for these improvements, or wait for the next funding cycle for a new point’s assessment.  Fundable projects proposing to omit specific improvements for which points were assigned must show that this will not compromise public health and will not otherwise impair the water system’s capacity when compared to the original project.  Acceptable downsized projects will be reassessed and </w:t>
      </w:r>
      <w:proofErr w:type="spellStart"/>
      <w:r w:rsidRPr="00080C65">
        <w:rPr>
          <w:rFonts w:ascii="Arial" w:hAnsi="Arial" w:cs="Arial"/>
          <w:sz w:val="22"/>
          <w:szCs w:val="22"/>
        </w:rPr>
        <w:t>reranked</w:t>
      </w:r>
      <w:proofErr w:type="spellEnd"/>
      <w:r w:rsidRPr="00080C65">
        <w:rPr>
          <w:rFonts w:ascii="Arial" w:hAnsi="Arial" w:cs="Arial"/>
          <w:sz w:val="22"/>
          <w:szCs w:val="22"/>
        </w:rPr>
        <w:t xml:space="preserve"> under the priority ranking system, possibly resulting in a lower priority status.</w:t>
      </w:r>
      <w:bookmarkEnd w:id="339"/>
      <w:bookmarkEnd w:id="340"/>
    </w:p>
    <w:p w:rsidR="00B27359" w:rsidRDefault="00B27359" w:rsidP="00416683">
      <w:pPr>
        <w:jc w:val="both"/>
        <w:rPr>
          <w:rFonts w:ascii="Arial" w:hAnsi="Arial" w:cs="Arial"/>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298"/>
        <w:gridCol w:w="1278"/>
      </w:tblGrid>
      <w:tr w:rsidR="00B27359" w:rsidRPr="00D002EA">
        <w:trPr>
          <w:jc w:val="center"/>
        </w:trPr>
        <w:tc>
          <w:tcPr>
            <w:tcW w:w="8298" w:type="dxa"/>
            <w:tcBorders>
              <w:top w:val="single" w:sz="12" w:space="0" w:color="auto"/>
            </w:tcBorders>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PRIMARY MCL VIOLATIONS FACTORS</w:t>
            </w:r>
          </w:p>
        </w:tc>
        <w:tc>
          <w:tcPr>
            <w:tcW w:w="1278" w:type="dxa"/>
            <w:tcBorders>
              <w:top w:val="single" w:sz="12" w:space="0" w:color="auto"/>
            </w:tcBorders>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POINTS</w:t>
            </w: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1. </w:t>
            </w:r>
            <w:r w:rsidRPr="00D002EA">
              <w:rPr>
                <w:rFonts w:ascii="Arial" w:hAnsi="Arial" w:cs="Arial"/>
                <w:color w:val="000000"/>
                <w:spacing w:val="-3"/>
              </w:rPr>
              <w:tab/>
              <w:t>Surface Water or Groundwater under the direct influence of surface water with no filtration</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100</w:t>
            </w:r>
          </w:p>
        </w:tc>
      </w:tr>
      <w:tr w:rsidR="00B27359" w:rsidRPr="00D002EA">
        <w:trPr>
          <w:jc w:val="center"/>
        </w:trPr>
        <w:tc>
          <w:tcPr>
            <w:tcW w:w="8298" w:type="dxa"/>
          </w:tcPr>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2.</w:t>
            </w:r>
            <w:r w:rsidRPr="00D002EA">
              <w:rPr>
                <w:rFonts w:ascii="Arial" w:hAnsi="Arial" w:cs="Arial"/>
                <w:color w:val="000000"/>
                <w:spacing w:val="-3"/>
              </w:rPr>
              <w:tab/>
              <w:t>Treatment technique violations, microbiological MCL violations</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a.</w:t>
            </w:r>
            <w:r w:rsidRPr="00D002EA">
              <w:rPr>
                <w:rFonts w:ascii="Arial" w:hAnsi="Arial" w:cs="Arial"/>
                <w:color w:val="000000"/>
                <w:spacing w:val="-3"/>
              </w:rPr>
              <w:tab/>
              <w:t>Total points for first two violations</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b.</w:t>
            </w:r>
            <w:r w:rsidRPr="00D002EA">
              <w:rPr>
                <w:rFonts w:ascii="Arial" w:hAnsi="Arial" w:cs="Arial"/>
                <w:color w:val="000000"/>
                <w:spacing w:val="-3"/>
              </w:rPr>
              <w:tab/>
              <w:t>Points for additional violations after first two</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w:t>
            </w:r>
            <w:r w:rsidRPr="00D002EA">
              <w:rPr>
                <w:rFonts w:ascii="Arial" w:hAnsi="Arial" w:cs="Arial"/>
                <w:color w:val="000000"/>
                <w:spacing w:val="-3"/>
              </w:rPr>
              <w:tab/>
              <w:t>Points for imminent violation of future regulation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100</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tc>
      </w:tr>
      <w:tr w:rsidR="00B27359" w:rsidRPr="00D002EA">
        <w:trPr>
          <w:jc w:val="center"/>
        </w:trPr>
        <w:tc>
          <w:tcPr>
            <w:tcW w:w="8298" w:type="dxa"/>
          </w:tcPr>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3. </w:t>
            </w:r>
            <w:r w:rsidRPr="00D002EA">
              <w:rPr>
                <w:rFonts w:ascii="Arial" w:hAnsi="Arial" w:cs="Arial"/>
                <w:color w:val="000000"/>
                <w:spacing w:val="-3"/>
              </w:rPr>
              <w:tab/>
              <w:t>Acute Chemical Violations</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a.</w:t>
            </w:r>
            <w:r w:rsidRPr="00D002EA">
              <w:rPr>
                <w:rFonts w:ascii="Arial" w:hAnsi="Arial" w:cs="Arial"/>
                <w:color w:val="000000"/>
                <w:spacing w:val="-3"/>
              </w:rPr>
              <w:tab/>
              <w:t>Total points for first two violations</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b.</w:t>
            </w:r>
            <w:r w:rsidRPr="00D002EA">
              <w:rPr>
                <w:rFonts w:ascii="Arial" w:hAnsi="Arial" w:cs="Arial"/>
                <w:color w:val="000000"/>
                <w:spacing w:val="-3"/>
              </w:rPr>
              <w:tab/>
              <w:t>Points for additional violations after first two</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w:t>
            </w:r>
            <w:r w:rsidRPr="00D002EA">
              <w:rPr>
                <w:rFonts w:ascii="Arial" w:hAnsi="Arial" w:cs="Arial"/>
                <w:color w:val="000000"/>
                <w:spacing w:val="-3"/>
              </w:rPr>
              <w:tab/>
              <w:t>Points for imminent violation of future regulation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100</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tc>
      </w:tr>
      <w:tr w:rsidR="00B27359" w:rsidRPr="00D002EA">
        <w:trPr>
          <w:jc w:val="center"/>
        </w:trPr>
        <w:tc>
          <w:tcPr>
            <w:tcW w:w="8298" w:type="dxa"/>
          </w:tcPr>
          <w:p w:rsidR="00B27359" w:rsidRPr="00D002EA" w:rsidRDefault="00B27359" w:rsidP="00416683">
            <w:pPr>
              <w:numPr>
                <w:ilvl w:val="0"/>
                <w:numId w:val="12"/>
              </w:numPr>
              <w:tabs>
                <w:tab w:val="clear" w:pos="720"/>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0" w:firstLine="0"/>
              <w:jc w:val="both"/>
              <w:rPr>
                <w:rFonts w:ascii="Arial" w:hAnsi="Arial" w:cs="Arial"/>
                <w:color w:val="000000"/>
                <w:spacing w:val="-3"/>
              </w:rPr>
            </w:pPr>
            <w:r w:rsidRPr="00D002EA">
              <w:rPr>
                <w:rFonts w:ascii="Arial" w:hAnsi="Arial" w:cs="Arial"/>
                <w:color w:val="000000"/>
                <w:spacing w:val="-3"/>
              </w:rPr>
              <w:t>New Service Areas for area(s) with contaminated private drinking water sources</w:t>
            </w:r>
          </w:p>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a.</w:t>
            </w:r>
            <w:r w:rsidRPr="00D002EA">
              <w:rPr>
                <w:rFonts w:ascii="Arial" w:hAnsi="Arial" w:cs="Arial"/>
                <w:color w:val="000000"/>
                <w:spacing w:val="-3"/>
              </w:rPr>
              <w:tab/>
              <w:t>Points for Microbial Contamination</w:t>
            </w:r>
          </w:p>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b.</w:t>
            </w:r>
            <w:r w:rsidRPr="00D002EA">
              <w:rPr>
                <w:rFonts w:ascii="Arial" w:hAnsi="Arial" w:cs="Arial"/>
                <w:color w:val="000000"/>
                <w:spacing w:val="-3"/>
              </w:rPr>
              <w:tab/>
              <w:t>Points for Acute Chemicals</w:t>
            </w:r>
          </w:p>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w:t>
            </w:r>
            <w:r w:rsidRPr="00D002EA">
              <w:rPr>
                <w:rFonts w:ascii="Arial" w:hAnsi="Arial" w:cs="Arial"/>
                <w:color w:val="000000"/>
                <w:spacing w:val="-3"/>
              </w:rPr>
              <w:tab/>
              <w:t>Points for Other Chemicals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100</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100</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5.</w:t>
            </w:r>
            <w:r w:rsidRPr="00D002EA">
              <w:rPr>
                <w:rFonts w:ascii="Arial" w:hAnsi="Arial" w:cs="Arial"/>
                <w:color w:val="000000"/>
                <w:spacing w:val="-3"/>
              </w:rPr>
              <w:tab/>
              <w:t>Chemical MCL Violations</w:t>
            </w:r>
          </w:p>
          <w:p w:rsidR="00B27359" w:rsidRPr="00D002EA" w:rsidRDefault="00B27359" w:rsidP="00416683">
            <w:pPr>
              <w:tabs>
                <w:tab w:val="left" w:pos="-1440"/>
                <w:tab w:val="left" w:pos="-720"/>
                <w:tab w:val="left" w:pos="-9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a.</w:t>
            </w:r>
            <w:r w:rsidRPr="00D002EA">
              <w:rPr>
                <w:rFonts w:ascii="Arial" w:hAnsi="Arial" w:cs="Arial"/>
                <w:color w:val="000000"/>
                <w:spacing w:val="-3"/>
              </w:rPr>
              <w:tab/>
              <w:t>Total points for first two violations</w:t>
            </w:r>
          </w:p>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b.</w:t>
            </w:r>
            <w:r w:rsidRPr="00D002EA">
              <w:rPr>
                <w:rFonts w:ascii="Arial" w:hAnsi="Arial" w:cs="Arial"/>
                <w:color w:val="000000"/>
                <w:spacing w:val="-3"/>
              </w:rPr>
              <w:tab/>
              <w:t>Points for additional violations after first two</w:t>
            </w:r>
          </w:p>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w:t>
            </w:r>
            <w:r w:rsidRPr="00D002EA">
              <w:rPr>
                <w:rFonts w:ascii="Arial" w:hAnsi="Arial" w:cs="Arial"/>
                <w:color w:val="000000"/>
                <w:spacing w:val="-3"/>
              </w:rPr>
              <w:tab/>
              <w:t>Points for imminent violation of future regulation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w:t>
            </w:r>
          </w:p>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tc>
      </w:tr>
      <w:tr w:rsidR="00B27359" w:rsidRPr="00D002EA">
        <w:trPr>
          <w:jc w:val="center"/>
        </w:trPr>
        <w:tc>
          <w:tcPr>
            <w:tcW w:w="8298" w:type="dxa"/>
            <w:shd w:val="clear" w:color="auto" w:fill="000000"/>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SOURCE VULNERABILITY FACTOR</w:t>
            </w:r>
          </w:p>
        </w:tc>
        <w:tc>
          <w:tcPr>
            <w:tcW w:w="1278" w:type="dxa"/>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FFFFFF"/>
                <w:spacing w:val="-3"/>
              </w:rPr>
            </w:pPr>
            <w:r w:rsidRPr="00D002EA">
              <w:rPr>
                <w:rFonts w:ascii="Arial" w:hAnsi="Arial" w:cs="Arial"/>
                <w:color w:val="FFFFFF"/>
                <w:spacing w:val="-3"/>
              </w:rPr>
              <w:t>POINTS</w:t>
            </w: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1. </w:t>
            </w:r>
            <w:r w:rsidRPr="00D002EA">
              <w:rPr>
                <w:rFonts w:ascii="Arial" w:hAnsi="Arial" w:cs="Arial"/>
                <w:color w:val="000000"/>
                <w:spacing w:val="-3"/>
              </w:rPr>
              <w:tab/>
              <w:t>Vulnerable to point or non-point upstream discharge</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 xml:space="preserve">a. </w:t>
            </w:r>
            <w:r w:rsidRPr="00D002EA">
              <w:rPr>
                <w:rFonts w:ascii="Arial" w:hAnsi="Arial" w:cs="Arial"/>
                <w:color w:val="000000"/>
                <w:spacing w:val="-3"/>
              </w:rPr>
              <w:tab/>
              <w:t>Microbiological</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 xml:space="preserve">b. </w:t>
            </w:r>
            <w:r w:rsidRPr="00D002EA">
              <w:rPr>
                <w:rFonts w:ascii="Arial" w:hAnsi="Arial" w:cs="Arial"/>
                <w:color w:val="000000"/>
                <w:spacing w:val="-3"/>
              </w:rPr>
              <w:tab/>
              <w:t>Industrial, agricultural, or mineral</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 xml:space="preserve">c. </w:t>
            </w:r>
            <w:r w:rsidRPr="00D002EA">
              <w:rPr>
                <w:rFonts w:ascii="Arial" w:hAnsi="Arial" w:cs="Arial"/>
                <w:color w:val="000000"/>
                <w:spacing w:val="-3"/>
              </w:rPr>
              <w:tab/>
              <w:t>Unprotected watershed</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15</w:t>
            </w:r>
          </w:p>
        </w:tc>
      </w:tr>
      <w:tr w:rsidR="00B27359" w:rsidRPr="00D002EA">
        <w:trPr>
          <w:jc w:val="center"/>
        </w:trPr>
        <w:tc>
          <w:tcPr>
            <w:tcW w:w="8298" w:type="dxa"/>
            <w:shd w:val="clear" w:color="auto" w:fill="000000"/>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CONSOLIDATION / INTERCONNECTION FACTOR</w:t>
            </w:r>
          </w:p>
        </w:tc>
        <w:tc>
          <w:tcPr>
            <w:tcW w:w="1278" w:type="dxa"/>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FFFFFF"/>
                <w:spacing w:val="-3"/>
              </w:rPr>
            </w:pPr>
            <w:r w:rsidRPr="00D002EA">
              <w:rPr>
                <w:rFonts w:ascii="Arial" w:hAnsi="Arial" w:cs="Arial"/>
                <w:color w:val="FFFFFF"/>
                <w:spacing w:val="-3"/>
              </w:rPr>
              <w:t>POINTS</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1. </w:t>
            </w:r>
            <w:r w:rsidRPr="00D002EA">
              <w:rPr>
                <w:rFonts w:ascii="Arial" w:hAnsi="Arial" w:cs="Arial"/>
                <w:color w:val="000000"/>
                <w:spacing w:val="-3"/>
              </w:rPr>
              <w:tab/>
              <w:t>Consolidation with an existing system</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&lt; 40 service connections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 xml:space="preserve">41 </w:t>
            </w:r>
            <w:r>
              <w:rPr>
                <w:rFonts w:ascii="Arial" w:hAnsi="Arial" w:cs="Arial"/>
                <w:color w:val="000000"/>
                <w:spacing w:val="-3"/>
              </w:rPr>
              <w:t>–</w:t>
            </w:r>
            <w:r w:rsidRPr="00D002EA">
              <w:rPr>
                <w:rFonts w:ascii="Arial" w:hAnsi="Arial" w:cs="Arial"/>
                <w:color w:val="000000"/>
                <w:spacing w:val="-3"/>
              </w:rPr>
              <w:t xml:space="preserve"> 200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40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201 - 1,320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30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1,321 - 4,000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 xml:space="preserve">&gt; 4,000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2. </w:t>
            </w:r>
            <w:r w:rsidRPr="00D002EA">
              <w:rPr>
                <w:rFonts w:ascii="Arial" w:hAnsi="Arial" w:cs="Arial"/>
                <w:color w:val="000000"/>
                <w:spacing w:val="-3"/>
              </w:rPr>
              <w:tab/>
              <w:t>Interconnection with an existing system</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&lt; 40 service connections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lastRenderedPageBreak/>
              <w:tab/>
            </w:r>
            <w:r w:rsidRPr="00D002EA">
              <w:rPr>
                <w:rFonts w:ascii="Arial" w:hAnsi="Arial" w:cs="Arial"/>
                <w:color w:val="000000"/>
                <w:spacing w:val="-3"/>
              </w:rPr>
              <w:tab/>
              <w:t xml:space="preserve">41 </w:t>
            </w:r>
            <w:r>
              <w:rPr>
                <w:rFonts w:ascii="Arial" w:hAnsi="Arial" w:cs="Arial"/>
                <w:color w:val="000000"/>
                <w:spacing w:val="-3"/>
              </w:rPr>
              <w:t>–</w:t>
            </w:r>
            <w:r w:rsidRPr="00D002EA">
              <w:rPr>
                <w:rFonts w:ascii="Arial" w:hAnsi="Arial" w:cs="Arial"/>
                <w:color w:val="000000"/>
                <w:spacing w:val="-3"/>
              </w:rPr>
              <w:t xml:space="preserve"> 200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201 - 1,320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1,321 - 4,000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9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r>
            <w:r w:rsidRPr="00D002EA">
              <w:rPr>
                <w:rFonts w:ascii="Arial" w:hAnsi="Arial" w:cs="Arial"/>
                <w:color w:val="000000"/>
                <w:spacing w:val="-3"/>
              </w:rPr>
              <w:tab/>
              <w:t>&gt; 4,000</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w:t>
            </w:r>
          </w:p>
        </w:tc>
      </w:tr>
      <w:tr w:rsidR="00B27359" w:rsidRPr="00D002EA">
        <w:trPr>
          <w:jc w:val="center"/>
        </w:trPr>
        <w:tc>
          <w:tcPr>
            <w:tcW w:w="8298" w:type="dxa"/>
            <w:shd w:val="clear" w:color="auto" w:fill="000000"/>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AFFORDABILITY FACTOR</w:t>
            </w:r>
          </w:p>
        </w:tc>
        <w:tc>
          <w:tcPr>
            <w:tcW w:w="1278" w:type="dxa"/>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FFFFFF"/>
                <w:spacing w:val="-3"/>
              </w:rPr>
            </w:pPr>
            <w:r w:rsidRPr="00D002EA">
              <w:rPr>
                <w:rFonts w:ascii="Arial" w:hAnsi="Arial" w:cs="Arial"/>
                <w:color w:val="FFFFFF"/>
                <w:spacing w:val="-3"/>
              </w:rPr>
              <w:t>POINTS</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1. </w:t>
            </w:r>
            <w:r w:rsidRPr="00D002EA">
              <w:rPr>
                <w:rFonts w:ascii="Arial" w:hAnsi="Arial" w:cs="Arial"/>
                <w:color w:val="000000"/>
                <w:spacing w:val="-3"/>
              </w:rPr>
              <w:tab/>
              <w:t>Total Population Served:  Service Connections &lt; 1,321</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2. </w:t>
            </w:r>
            <w:r w:rsidRPr="00D002EA">
              <w:rPr>
                <w:rFonts w:ascii="Arial" w:hAnsi="Arial" w:cs="Arial"/>
                <w:color w:val="000000"/>
                <w:spacing w:val="-3"/>
              </w:rPr>
              <w:tab/>
              <w:t>Affordability Ratio</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a)  &gt; 2.49 %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b)  2.0 % - 2.49 %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12</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  1.5 % - 1.99 %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9</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d)  1.0 % - 1.49 %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6</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e) &lt;1.0 %</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3</w:t>
            </w:r>
          </w:p>
        </w:tc>
      </w:tr>
      <w:tr w:rsidR="00B27359" w:rsidRPr="00D002EA">
        <w:trPr>
          <w:jc w:val="center"/>
        </w:trPr>
        <w:tc>
          <w:tcPr>
            <w:tcW w:w="8298" w:type="dxa"/>
            <w:shd w:val="clear" w:color="auto" w:fill="000000"/>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FFFFFF"/>
                <w:spacing w:val="-3"/>
              </w:rPr>
            </w:pPr>
            <w:r w:rsidRPr="00D002EA">
              <w:rPr>
                <w:rFonts w:ascii="Arial" w:hAnsi="Arial" w:cs="Arial"/>
                <w:color w:val="FFFFFF"/>
                <w:spacing w:val="-3"/>
              </w:rPr>
              <w:t>OTHER DEFICIENCIES FACTOR</w:t>
            </w:r>
          </w:p>
        </w:tc>
        <w:tc>
          <w:tcPr>
            <w:tcW w:w="1278" w:type="dxa"/>
            <w:shd w:val="clear" w:color="auto" w:fill="000000"/>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FFFFFF"/>
                <w:spacing w:val="-3"/>
              </w:rPr>
            </w:pPr>
            <w:r w:rsidRPr="00D002EA">
              <w:rPr>
                <w:rFonts w:ascii="Arial" w:hAnsi="Arial" w:cs="Arial"/>
                <w:color w:val="FFFFFF"/>
                <w:spacing w:val="-3"/>
              </w:rPr>
              <w:t>POINTS</w:t>
            </w: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1. </w:t>
            </w:r>
            <w:r w:rsidRPr="00D002EA">
              <w:rPr>
                <w:rFonts w:ascii="Arial" w:hAnsi="Arial" w:cs="Arial"/>
                <w:color w:val="000000"/>
                <w:spacing w:val="-3"/>
              </w:rPr>
              <w:tab/>
              <w:t>Secondary MCL violation</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25</w:t>
            </w: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5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2. </w:t>
            </w:r>
            <w:r w:rsidRPr="00D002EA">
              <w:rPr>
                <w:rFonts w:ascii="Arial" w:hAnsi="Arial" w:cs="Arial"/>
                <w:color w:val="000000"/>
                <w:spacing w:val="-3"/>
              </w:rPr>
              <w:tab/>
              <w:t>Quantity deficiencies</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Continual/frequent outages</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25</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Peak demand/daily shortages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20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Peak demand/seasonal shortages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Peak demand/sporadic shortages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5</w:t>
            </w:r>
          </w:p>
        </w:tc>
      </w:tr>
      <w:tr w:rsidR="00B27359" w:rsidRPr="00D002EA">
        <w:trPr>
          <w:jc w:val="center"/>
        </w:trPr>
        <w:tc>
          <w:tcPr>
            <w:tcW w:w="8298" w:type="dxa"/>
            <w:tcBorders>
              <w:top w:val="nil"/>
            </w:tcBorders>
          </w:tcPr>
          <w:p w:rsidR="00B27359" w:rsidRPr="00D002EA" w:rsidRDefault="00B27359" w:rsidP="00416683">
            <w:pPr>
              <w:tabs>
                <w:tab w:val="left" w:pos="-1440"/>
                <w:tab w:val="left" w:pos="-720"/>
                <w:tab w:val="left" w:pos="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 xml:space="preserve">3. </w:t>
            </w:r>
            <w:r w:rsidRPr="00D002EA">
              <w:rPr>
                <w:rFonts w:ascii="Arial" w:hAnsi="Arial" w:cs="Arial"/>
                <w:color w:val="000000"/>
                <w:spacing w:val="-3"/>
              </w:rPr>
              <w:tab/>
              <w:t>Design deficiencies</w:t>
            </w:r>
          </w:p>
        </w:tc>
        <w:tc>
          <w:tcPr>
            <w:tcW w:w="1278" w:type="dxa"/>
            <w:tcBorders>
              <w:top w:val="nil"/>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Disinfection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Chemical Feed</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Mixing</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Clarification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Filtration</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Storage</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Distribution/low pressures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Distribution/deteriorated mains</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Distribution/unaccounted for water</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Treatment capacity</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Intake structure</w:t>
            </w:r>
          </w:p>
        </w:tc>
        <w:tc>
          <w:tcPr>
            <w:tcW w:w="1278" w:type="dxa"/>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8</w:t>
            </w:r>
          </w:p>
        </w:tc>
      </w:tr>
      <w:tr w:rsidR="00B27359" w:rsidRPr="00D002EA">
        <w:trPr>
          <w:jc w:val="center"/>
        </w:trPr>
        <w:tc>
          <w:tcPr>
            <w:tcW w:w="8298" w:type="dxa"/>
            <w:tcBorders>
              <w:bottom w:val="single" w:sz="12" w:space="0" w:color="auto"/>
            </w:tcBorders>
          </w:tcPr>
          <w:p w:rsidR="00B27359" w:rsidRPr="00D002EA" w:rsidRDefault="00B27359" w:rsidP="00416683">
            <w:pPr>
              <w:tabs>
                <w:tab w:val="left" w:pos="-1440"/>
                <w:tab w:val="left" w:pos="-720"/>
                <w:tab w:val="left" w:pos="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rPr>
            </w:pPr>
            <w:r w:rsidRPr="00D002EA">
              <w:rPr>
                <w:rFonts w:ascii="Arial" w:hAnsi="Arial" w:cs="Arial"/>
                <w:color w:val="000000"/>
                <w:spacing w:val="-3"/>
              </w:rPr>
              <w:tab/>
              <w:t>Well construction</w:t>
            </w:r>
          </w:p>
        </w:tc>
        <w:tc>
          <w:tcPr>
            <w:tcW w:w="1278" w:type="dxa"/>
            <w:tcBorders>
              <w:bottom w:val="single" w:sz="12" w:space="0" w:color="auto"/>
            </w:tcBorders>
          </w:tcPr>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color w:val="000000"/>
                <w:spacing w:val="-3"/>
              </w:rPr>
            </w:pPr>
            <w:r w:rsidRPr="00D002EA">
              <w:rPr>
                <w:rFonts w:ascii="Arial" w:hAnsi="Arial" w:cs="Arial"/>
                <w:color w:val="000000"/>
                <w:spacing w:val="-3"/>
              </w:rPr>
              <w:t>10</w:t>
            </w:r>
          </w:p>
        </w:tc>
      </w:tr>
    </w:tbl>
    <w:p w:rsidR="00B27359" w:rsidRPr="00D002EA" w:rsidRDefault="00B27359" w:rsidP="004166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cs="Arial"/>
          <w:color w:val="000000"/>
          <w:spacing w:val="-3"/>
          <w:sz w:val="24"/>
          <w:szCs w:val="24"/>
        </w:rPr>
      </w:pPr>
    </w:p>
    <w:p w:rsidR="00B27359" w:rsidRPr="00080C65" w:rsidRDefault="00B27359" w:rsidP="00416683">
      <w:pPr>
        <w:pStyle w:val="BodyTextFirstIndent"/>
        <w:ind w:firstLine="0"/>
        <w:rPr>
          <w:rFonts w:ascii="Arial" w:hAnsi="Arial"/>
          <w:sz w:val="22"/>
          <w:szCs w:val="22"/>
        </w:rPr>
      </w:pPr>
      <w:r w:rsidRPr="00080C65">
        <w:rPr>
          <w:rFonts w:ascii="Arial" w:hAnsi="Arial"/>
          <w:sz w:val="22"/>
          <w:szCs w:val="22"/>
        </w:rPr>
        <w:t xml:space="preserve">B. </w:t>
      </w:r>
      <w:r w:rsidRPr="00080C65">
        <w:rPr>
          <w:rFonts w:ascii="Arial" w:hAnsi="Arial"/>
          <w:sz w:val="22"/>
          <w:szCs w:val="22"/>
        </w:rPr>
        <w:tab/>
        <w:t>Eligibility for Priority Points</w:t>
      </w: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Projects for public water systems shall not be eligible for points in any category unless they meet the requirements specified below for that category.  Should two or more projects accumulate the same number of points, priority will be given beginning with the project serving the least population and moving to the project serving the next higher population, until all projects with that point total are prioritized.</w:t>
      </w:r>
    </w:p>
    <w:p w:rsidR="00B27359" w:rsidRPr="00080C65" w:rsidRDefault="00B27359" w:rsidP="00416683">
      <w:pPr>
        <w:jc w:val="both"/>
        <w:rPr>
          <w:rFonts w:ascii="Arial" w:hAnsi="Arial" w:cs="Arial"/>
          <w:color w:val="000000"/>
          <w:sz w:val="22"/>
          <w:szCs w:val="22"/>
        </w:rPr>
      </w:pPr>
    </w:p>
    <w:p w:rsidR="00B27359" w:rsidRPr="003A6CAF" w:rsidRDefault="00B27359" w:rsidP="00416683">
      <w:pPr>
        <w:pStyle w:val="BodyText2"/>
        <w:rPr>
          <w:rFonts w:ascii="Arial" w:hAnsi="Arial" w:cs="Arial"/>
          <w:b w:val="0"/>
          <w:szCs w:val="24"/>
        </w:rPr>
      </w:pPr>
      <w:r w:rsidRPr="003A6CAF">
        <w:rPr>
          <w:rFonts w:ascii="Arial" w:hAnsi="Arial" w:cs="Arial"/>
          <w:b w:val="0"/>
          <w:sz w:val="22"/>
          <w:szCs w:val="22"/>
        </w:rPr>
        <w:t>It should be noted that discretion will be used in the awarding of points in the following categories.  If a public water system is accumulating violations due to negligence or inattention on the part of the system, points will not be awarded.  The system must be taking reasonable actions to achieve compliance</w:t>
      </w:r>
      <w:r w:rsidRPr="003A6CAF">
        <w:rPr>
          <w:rFonts w:ascii="Arial" w:hAnsi="Arial" w:cs="Arial"/>
          <w:b w:val="0"/>
          <w:szCs w:val="24"/>
        </w:rPr>
        <w:t>.</w:t>
      </w:r>
    </w:p>
    <w:p w:rsidR="00B27359" w:rsidRDefault="00B27359" w:rsidP="00416683">
      <w:pPr>
        <w:jc w:val="both"/>
        <w:rPr>
          <w:rFonts w:ascii="Arial" w:hAnsi="Arial" w:cs="Arial"/>
          <w:b/>
          <w:color w:val="000000"/>
          <w:sz w:val="28"/>
          <w:szCs w:val="28"/>
        </w:rPr>
      </w:pPr>
    </w:p>
    <w:p w:rsidR="00B27359" w:rsidRPr="00E03839" w:rsidRDefault="00B27359" w:rsidP="00416683">
      <w:pPr>
        <w:jc w:val="both"/>
        <w:rPr>
          <w:rFonts w:ascii="Arial" w:hAnsi="Arial" w:cs="Arial"/>
          <w:strike/>
          <w:color w:val="000000"/>
          <w:sz w:val="28"/>
          <w:szCs w:val="28"/>
        </w:rPr>
      </w:pPr>
      <w:r w:rsidRPr="00E03839">
        <w:rPr>
          <w:rFonts w:ascii="Arial" w:hAnsi="Arial" w:cs="Arial"/>
          <w:b/>
          <w:color w:val="000000"/>
          <w:sz w:val="28"/>
          <w:szCs w:val="28"/>
        </w:rPr>
        <w:t>Primary MCL Violations Factors</w:t>
      </w:r>
      <w:r w:rsidRPr="00E03839">
        <w:rPr>
          <w:rFonts w:ascii="Arial" w:hAnsi="Arial" w:cs="Arial"/>
          <w:color w:val="000000"/>
          <w:sz w:val="28"/>
          <w:szCs w:val="28"/>
        </w:rPr>
        <w:t xml:space="preserve"> </w:t>
      </w:r>
    </w:p>
    <w:p w:rsidR="00B27359" w:rsidRPr="00D002EA" w:rsidRDefault="00B27359" w:rsidP="00416683">
      <w:pPr>
        <w:jc w:val="both"/>
        <w:rPr>
          <w:rFonts w:ascii="Arial" w:hAnsi="Arial" w:cs="Arial"/>
          <w:color w:val="000000"/>
          <w:sz w:val="24"/>
          <w:szCs w:val="24"/>
        </w:rPr>
      </w:pPr>
    </w:p>
    <w:p w:rsidR="00B27359" w:rsidRPr="00080C65" w:rsidRDefault="00B27359" w:rsidP="00416683">
      <w:pPr>
        <w:numPr>
          <w:ilvl w:val="0"/>
          <w:numId w:val="7"/>
        </w:numPr>
        <w:ind w:left="0" w:firstLine="0"/>
        <w:jc w:val="both"/>
        <w:rPr>
          <w:rFonts w:ascii="Arial" w:hAnsi="Arial" w:cs="Arial"/>
          <w:sz w:val="22"/>
          <w:szCs w:val="22"/>
        </w:rPr>
      </w:pPr>
      <w:r w:rsidRPr="00080C65">
        <w:rPr>
          <w:rFonts w:ascii="Arial" w:hAnsi="Arial" w:cs="Arial"/>
          <w:color w:val="000000"/>
          <w:sz w:val="22"/>
          <w:szCs w:val="22"/>
          <w:u w:val="single"/>
        </w:rPr>
        <w:t>Surface Water or Ground Water under the direct influence of surface water with inadequate filtration</w:t>
      </w:r>
      <w:r w:rsidRPr="00080C65">
        <w:rPr>
          <w:rFonts w:ascii="Arial" w:hAnsi="Arial" w:cs="Arial"/>
          <w:color w:val="000000"/>
          <w:sz w:val="22"/>
          <w:szCs w:val="22"/>
        </w:rPr>
        <w:t xml:space="preserve">.  Points will be awarded only for a water system that currently is required by the Safe Drinking Water Act to provide filtration, and the system does not have a filtration system that </w:t>
      </w:r>
      <w:r w:rsidRPr="00080C65">
        <w:rPr>
          <w:rFonts w:ascii="Arial" w:hAnsi="Arial" w:cs="Arial"/>
          <w:color w:val="000000"/>
          <w:sz w:val="22"/>
          <w:szCs w:val="22"/>
        </w:rPr>
        <w:lastRenderedPageBreak/>
        <w:t xml:space="preserve">complies with the Safe Drinking Water Act regulations.  </w:t>
      </w:r>
      <w:r w:rsidRPr="00080C65">
        <w:rPr>
          <w:rFonts w:ascii="Arial" w:hAnsi="Arial" w:cs="Arial"/>
          <w:sz w:val="22"/>
          <w:szCs w:val="22"/>
        </w:rPr>
        <w:t>In the case of consolidating systems where the project applicant does not qualify, but one of the consolidating systems does, then points will be awarded based on the consolidating system.  If there are multiple consolidating systems within the same project which are SW or GWUDI, then an additional five (5) points will be awarded for each system after the first.</w:t>
      </w:r>
    </w:p>
    <w:p w:rsidR="00B27359" w:rsidRPr="00080C65" w:rsidRDefault="00B27359" w:rsidP="00416683">
      <w:pPr>
        <w:jc w:val="both"/>
        <w:rPr>
          <w:rFonts w:ascii="Arial" w:hAnsi="Arial" w:cs="Arial"/>
          <w:sz w:val="22"/>
          <w:szCs w:val="22"/>
          <w:u w:val="double"/>
        </w:rPr>
      </w:pPr>
    </w:p>
    <w:p w:rsidR="00B27359" w:rsidRPr="00080C65" w:rsidRDefault="00B27359" w:rsidP="00416683">
      <w:pPr>
        <w:numPr>
          <w:ilvl w:val="0"/>
          <w:numId w:val="7"/>
        </w:numPr>
        <w:ind w:left="0" w:firstLine="0"/>
        <w:jc w:val="both"/>
        <w:rPr>
          <w:rFonts w:ascii="Arial" w:hAnsi="Arial" w:cs="Arial"/>
          <w:color w:val="000000"/>
          <w:sz w:val="22"/>
          <w:szCs w:val="22"/>
        </w:rPr>
      </w:pPr>
      <w:r w:rsidRPr="00080C65">
        <w:rPr>
          <w:rFonts w:ascii="Arial" w:hAnsi="Arial" w:cs="Arial"/>
          <w:color w:val="000000"/>
          <w:sz w:val="22"/>
          <w:szCs w:val="22"/>
          <w:u w:val="single"/>
        </w:rPr>
        <w:t>Treatment technique violations and microbiological MCL violations.</w:t>
      </w:r>
      <w:r w:rsidRPr="00080C65">
        <w:rPr>
          <w:rFonts w:ascii="Arial" w:hAnsi="Arial" w:cs="Arial"/>
          <w:color w:val="000000"/>
          <w:sz w:val="22"/>
          <w:szCs w:val="22"/>
        </w:rPr>
        <w:t xml:space="preserve"> </w:t>
      </w:r>
    </w:p>
    <w:p w:rsidR="00B27359" w:rsidRPr="00080C65" w:rsidRDefault="00B27359" w:rsidP="00416683">
      <w:pPr>
        <w:jc w:val="both"/>
        <w:rPr>
          <w:rFonts w:ascii="Arial" w:hAnsi="Arial" w:cs="Arial"/>
          <w:sz w:val="22"/>
          <w:szCs w:val="22"/>
        </w:rPr>
      </w:pPr>
    </w:p>
    <w:p w:rsidR="00B27359" w:rsidRPr="00080C65" w:rsidRDefault="00B27359" w:rsidP="00416683">
      <w:pPr>
        <w:pStyle w:val="BodyTextIndent3"/>
        <w:ind w:left="0" w:firstLine="0"/>
        <w:rPr>
          <w:rFonts w:ascii="Arial" w:hAnsi="Arial" w:cs="Arial"/>
          <w:b w:val="0"/>
          <w:sz w:val="22"/>
          <w:szCs w:val="22"/>
        </w:rPr>
      </w:pPr>
      <w:r w:rsidRPr="00080C65">
        <w:rPr>
          <w:rFonts w:ascii="Arial" w:hAnsi="Arial" w:cs="Arial"/>
          <w:b w:val="0"/>
          <w:sz w:val="22"/>
          <w:szCs w:val="22"/>
        </w:rPr>
        <w:t xml:space="preserve">Points will be awarded only for a water system that has had more than one treatment technique or microbiological MCL violation of the Safe Drinking Water Act during the eighteen months </w:t>
      </w:r>
      <w:proofErr w:type="spellStart"/>
      <w:r w:rsidRPr="00080C65">
        <w:rPr>
          <w:rFonts w:ascii="Arial" w:hAnsi="Arial" w:cs="Arial"/>
          <w:b w:val="0"/>
          <w:sz w:val="22"/>
          <w:szCs w:val="22"/>
        </w:rPr>
        <w:t>proceeding</w:t>
      </w:r>
      <w:proofErr w:type="spellEnd"/>
      <w:r w:rsidRPr="00080C65">
        <w:rPr>
          <w:rFonts w:ascii="Arial" w:hAnsi="Arial" w:cs="Arial"/>
          <w:b w:val="0"/>
          <w:sz w:val="22"/>
          <w:szCs w:val="22"/>
        </w:rPr>
        <w:t xml:space="preserve"> the date of the most recent ranking questionnaire. </w:t>
      </w:r>
    </w:p>
    <w:p w:rsidR="00B27359" w:rsidRPr="00080C65" w:rsidRDefault="00B27359" w:rsidP="00416683">
      <w:pPr>
        <w:jc w:val="both"/>
        <w:rPr>
          <w:rFonts w:ascii="Arial" w:hAnsi="Arial" w:cs="Arial"/>
          <w:color w:val="000000"/>
          <w:sz w:val="22"/>
          <w:szCs w:val="22"/>
        </w:rPr>
      </w:pPr>
    </w:p>
    <w:p w:rsidR="00B27359" w:rsidRPr="00080C65" w:rsidRDefault="00B27359" w:rsidP="00416683">
      <w:pPr>
        <w:pStyle w:val="BodyTextIndent"/>
        <w:ind w:left="0" w:firstLine="0"/>
        <w:jc w:val="both"/>
        <w:rPr>
          <w:rFonts w:ascii="Arial" w:hAnsi="Arial" w:cs="Arial"/>
          <w:sz w:val="22"/>
          <w:szCs w:val="22"/>
        </w:rPr>
      </w:pPr>
      <w:r w:rsidRPr="00080C65">
        <w:rPr>
          <w:rFonts w:ascii="Arial" w:hAnsi="Arial" w:cs="Arial"/>
          <w:sz w:val="22"/>
          <w:szCs w:val="22"/>
        </w:rPr>
        <w:t>Each microbiological MCL violation and treatment technique violation will be counted as an individual violation, even if they occur in the same month.  Points can be awarded for multiple violations of the same type or in combination with other violation types, (e.g.; if a system had both a microbiological MCL and a treatment technique violation in the same month, they would get points for two violations in that month.).</w:t>
      </w:r>
    </w:p>
    <w:p w:rsidR="00B27359" w:rsidRPr="00080C65"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2.a.</w:t>
      </w:r>
      <w:r w:rsidRPr="00080C65">
        <w:rPr>
          <w:rFonts w:ascii="Arial" w:hAnsi="Arial" w:cs="Arial"/>
          <w:color w:val="000000"/>
          <w:sz w:val="22"/>
          <w:szCs w:val="22"/>
        </w:rPr>
        <w:tab/>
        <w:t>One hundred (100) points total will be awarded for the first two (2) violations.</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2. b.</w:t>
      </w:r>
      <w:r w:rsidRPr="00080C65">
        <w:rPr>
          <w:rFonts w:ascii="Arial" w:hAnsi="Arial" w:cs="Arial"/>
          <w:color w:val="000000"/>
          <w:sz w:val="22"/>
          <w:szCs w:val="22"/>
        </w:rPr>
        <w:tab/>
        <w:t>Five (5) points will be awarded for each additional violation.</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2.c.</w:t>
      </w:r>
      <w:r w:rsidRPr="00080C65">
        <w:rPr>
          <w:rFonts w:ascii="Arial" w:hAnsi="Arial" w:cs="Arial"/>
          <w:color w:val="000000"/>
          <w:sz w:val="22"/>
          <w:szCs w:val="22"/>
        </w:rPr>
        <w:tab/>
        <w:t>Fifty (50) points may be awarded to a project whose purpose is to prevent a future NPDWS treatment technique or microbiological violation based upon promulgated EPA regulations or EPA regulations which are essentially final, but not yet promulgated.</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3.</w:t>
      </w:r>
      <w:r w:rsidRPr="00080C65">
        <w:rPr>
          <w:rFonts w:ascii="Arial" w:hAnsi="Arial" w:cs="Arial"/>
          <w:color w:val="000000"/>
          <w:sz w:val="22"/>
          <w:szCs w:val="22"/>
        </w:rPr>
        <w:tab/>
      </w:r>
      <w:r w:rsidRPr="00080C65">
        <w:rPr>
          <w:rFonts w:ascii="Arial" w:hAnsi="Arial" w:cs="Arial"/>
          <w:color w:val="000000"/>
          <w:sz w:val="22"/>
          <w:szCs w:val="22"/>
          <w:u w:val="single"/>
        </w:rPr>
        <w:t>Acute Chemical &amp; Chemical MCL violations</w:t>
      </w:r>
      <w:r w:rsidRPr="00080C65">
        <w:rPr>
          <w:rFonts w:ascii="Arial" w:hAnsi="Arial" w:cs="Arial"/>
          <w:color w:val="000000"/>
          <w:sz w:val="22"/>
          <w:szCs w:val="22"/>
        </w:rPr>
        <w:t>.  Points will be awarded only for a water system that currently has contamination from a Safe Drinking Water Act regulated contaminant, or other chemical contaminant for which no MCL has been adopted, which presents an acute health risk to consumers, based on EPA standards, health advisories, or other peer reviewed health risk studies found acceptable to the Department.</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3. a.</w:t>
      </w:r>
      <w:r w:rsidRPr="00080C65">
        <w:rPr>
          <w:rFonts w:ascii="Arial" w:hAnsi="Arial" w:cs="Arial"/>
          <w:color w:val="000000"/>
          <w:sz w:val="22"/>
          <w:szCs w:val="22"/>
        </w:rPr>
        <w:tab/>
        <w:t>One hundred (100) points will be awarded for the first two (2) violations.</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ind w:left="-270" w:firstLine="270"/>
        <w:jc w:val="both"/>
        <w:rPr>
          <w:rFonts w:ascii="Arial" w:hAnsi="Arial" w:cs="Arial"/>
          <w:color w:val="000000"/>
          <w:sz w:val="22"/>
          <w:szCs w:val="22"/>
        </w:rPr>
      </w:pPr>
      <w:r w:rsidRPr="00080C65">
        <w:rPr>
          <w:rFonts w:ascii="Arial" w:hAnsi="Arial" w:cs="Arial"/>
          <w:color w:val="000000"/>
          <w:sz w:val="22"/>
          <w:szCs w:val="22"/>
        </w:rPr>
        <w:t>3. b.</w:t>
      </w:r>
      <w:r w:rsidRPr="00080C65">
        <w:rPr>
          <w:rFonts w:ascii="Arial" w:hAnsi="Arial" w:cs="Arial"/>
          <w:color w:val="000000"/>
          <w:sz w:val="22"/>
          <w:szCs w:val="22"/>
        </w:rPr>
        <w:tab/>
        <w:t>Five (5) points will be awarded for each additional violation.</w:t>
      </w:r>
    </w:p>
    <w:p w:rsidR="00B27359" w:rsidRPr="00080C65" w:rsidRDefault="00B27359" w:rsidP="00416683">
      <w:pPr>
        <w:tabs>
          <w:tab w:val="left" w:pos="540"/>
        </w:tabs>
        <w:jc w:val="both"/>
        <w:rPr>
          <w:rFonts w:ascii="Arial" w:hAnsi="Arial" w:cs="Arial"/>
          <w:color w:val="000000"/>
          <w:sz w:val="22"/>
          <w:szCs w:val="22"/>
          <w:u w:val="double"/>
        </w:rPr>
      </w:pPr>
    </w:p>
    <w:p w:rsidR="00B27359" w:rsidRDefault="00B27359" w:rsidP="00416683">
      <w:pPr>
        <w:pStyle w:val="BodyTextIndent2"/>
        <w:tabs>
          <w:tab w:val="left" w:pos="540"/>
        </w:tabs>
        <w:ind w:left="0"/>
        <w:jc w:val="both"/>
        <w:rPr>
          <w:rFonts w:ascii="Arial" w:hAnsi="Arial" w:cs="Arial"/>
          <w:sz w:val="22"/>
          <w:szCs w:val="22"/>
        </w:rPr>
      </w:pPr>
      <w:r w:rsidRPr="00080C65">
        <w:rPr>
          <w:rFonts w:ascii="Arial" w:hAnsi="Arial" w:cs="Arial"/>
          <w:sz w:val="22"/>
          <w:szCs w:val="22"/>
        </w:rPr>
        <w:t>3.</w:t>
      </w:r>
      <w:r>
        <w:rPr>
          <w:rFonts w:ascii="Arial" w:hAnsi="Arial" w:cs="Arial"/>
          <w:sz w:val="22"/>
          <w:szCs w:val="22"/>
        </w:rPr>
        <w:t xml:space="preserve"> </w:t>
      </w:r>
      <w:r w:rsidRPr="00080C65">
        <w:rPr>
          <w:rFonts w:ascii="Arial" w:hAnsi="Arial" w:cs="Arial"/>
          <w:sz w:val="22"/>
          <w:szCs w:val="22"/>
        </w:rPr>
        <w:t>c.</w:t>
      </w:r>
      <w:r w:rsidRPr="00080C65">
        <w:rPr>
          <w:rFonts w:ascii="Arial" w:hAnsi="Arial" w:cs="Arial"/>
          <w:sz w:val="22"/>
          <w:szCs w:val="22"/>
        </w:rPr>
        <w:tab/>
        <w:t xml:space="preserve">Fifty (50) points may be awarded to a project whose purpose is to prevent a future NPDWS violation based upon promulgated EPA regulations or EPA regulations which are essentially final, but not yet promulgated. </w:t>
      </w:r>
    </w:p>
    <w:p w:rsidR="00B27359" w:rsidRPr="00080C65" w:rsidRDefault="00B27359" w:rsidP="00416683">
      <w:pPr>
        <w:pStyle w:val="BodyTextIndent2"/>
        <w:tabs>
          <w:tab w:val="left" w:pos="540"/>
        </w:tabs>
        <w:ind w:left="0"/>
        <w:jc w:val="both"/>
        <w:rPr>
          <w:rFonts w:ascii="Arial" w:hAnsi="Arial" w:cs="Arial"/>
          <w:sz w:val="22"/>
          <w:szCs w:val="22"/>
        </w:rPr>
      </w:pPr>
    </w:p>
    <w:p w:rsidR="00B27359" w:rsidRDefault="00B27359" w:rsidP="00416683">
      <w:pPr>
        <w:numPr>
          <w:ilvl w:val="0"/>
          <w:numId w:val="8"/>
        </w:numPr>
        <w:tabs>
          <w:tab w:val="left" w:pos="540"/>
        </w:tabs>
        <w:ind w:left="0" w:firstLine="0"/>
        <w:jc w:val="both"/>
        <w:rPr>
          <w:rFonts w:ascii="Arial" w:hAnsi="Arial" w:cs="Arial"/>
          <w:color w:val="000000"/>
          <w:sz w:val="22"/>
          <w:szCs w:val="22"/>
        </w:rPr>
      </w:pPr>
      <w:r w:rsidRPr="00080C65">
        <w:rPr>
          <w:rFonts w:ascii="Arial" w:hAnsi="Arial" w:cs="Arial"/>
          <w:color w:val="000000"/>
          <w:sz w:val="22"/>
          <w:szCs w:val="22"/>
          <w:u w:val="single"/>
        </w:rPr>
        <w:t>New Service Area for Area(s) with contaminated Private Drinking Water Sources.</w:t>
      </w:r>
      <w:r w:rsidRPr="00080C65">
        <w:rPr>
          <w:rFonts w:ascii="Arial" w:hAnsi="Arial" w:cs="Arial"/>
          <w:color w:val="000000"/>
          <w:sz w:val="22"/>
          <w:szCs w:val="22"/>
        </w:rPr>
        <w:t xml:space="preserve">  Points may be awarded for a project to provide public drinking water service to an </w:t>
      </w:r>
      <w:proofErr w:type="spellStart"/>
      <w:r w:rsidRPr="00080C65">
        <w:rPr>
          <w:rFonts w:ascii="Arial" w:hAnsi="Arial" w:cs="Arial"/>
          <w:color w:val="000000"/>
          <w:sz w:val="22"/>
          <w:szCs w:val="22"/>
        </w:rPr>
        <w:t>unserved</w:t>
      </w:r>
      <w:proofErr w:type="spellEnd"/>
      <w:r w:rsidRPr="00080C65">
        <w:rPr>
          <w:rFonts w:ascii="Arial" w:hAnsi="Arial" w:cs="Arial"/>
          <w:color w:val="000000"/>
          <w:sz w:val="22"/>
          <w:szCs w:val="22"/>
        </w:rPr>
        <w:t xml:space="preserve"> area provided that:</w:t>
      </w:r>
    </w:p>
    <w:p w:rsidR="00B27359" w:rsidRPr="00080C65" w:rsidRDefault="00B27359" w:rsidP="00416683">
      <w:pPr>
        <w:pStyle w:val="BodyTextIndent"/>
        <w:tabs>
          <w:tab w:val="left" w:pos="540"/>
        </w:tabs>
        <w:ind w:left="0" w:firstLine="0"/>
        <w:jc w:val="both"/>
        <w:rPr>
          <w:rFonts w:ascii="Arial" w:hAnsi="Arial" w:cs="Arial"/>
          <w:sz w:val="22"/>
          <w:szCs w:val="22"/>
        </w:rPr>
      </w:pPr>
    </w:p>
    <w:p w:rsidR="00B27359" w:rsidRPr="00080C65" w:rsidRDefault="00B27359" w:rsidP="00416683">
      <w:pPr>
        <w:pStyle w:val="BodyTextIndent"/>
        <w:tabs>
          <w:tab w:val="left" w:pos="540"/>
        </w:tabs>
        <w:ind w:left="0" w:firstLine="0"/>
        <w:jc w:val="both"/>
        <w:rPr>
          <w:rFonts w:ascii="Arial" w:hAnsi="Arial" w:cs="Arial"/>
          <w:sz w:val="22"/>
          <w:szCs w:val="22"/>
        </w:rPr>
      </w:pPr>
      <w:r w:rsidRPr="00080C65">
        <w:rPr>
          <w:rFonts w:ascii="Arial" w:hAnsi="Arial" w:cs="Arial"/>
          <w:sz w:val="22"/>
          <w:szCs w:val="22"/>
        </w:rPr>
        <w:t>4. a.</w:t>
      </w:r>
      <w:r w:rsidRPr="00080C65">
        <w:rPr>
          <w:rFonts w:ascii="Arial" w:hAnsi="Arial" w:cs="Arial"/>
          <w:sz w:val="22"/>
          <w:szCs w:val="22"/>
        </w:rPr>
        <w:tab/>
        <w:t>At least 10% of the private water sources in the project area are sampled at random for microbiological contamination and at least 50% of those samples are coliform positive; or</w:t>
      </w:r>
    </w:p>
    <w:p w:rsidR="00B27359" w:rsidRPr="00080C65" w:rsidRDefault="00B27359" w:rsidP="00416683">
      <w:pPr>
        <w:pStyle w:val="BodyTextIndent"/>
        <w:tabs>
          <w:tab w:val="left" w:pos="540"/>
        </w:tabs>
        <w:ind w:left="0" w:firstLine="0"/>
        <w:jc w:val="both"/>
        <w:rPr>
          <w:rFonts w:ascii="Arial" w:hAnsi="Arial" w:cs="Arial"/>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4. b.</w:t>
      </w:r>
      <w:r w:rsidRPr="00080C65">
        <w:rPr>
          <w:rFonts w:ascii="Arial" w:hAnsi="Arial" w:cs="Arial"/>
          <w:color w:val="000000"/>
          <w:sz w:val="22"/>
          <w:szCs w:val="22"/>
        </w:rPr>
        <w:tab/>
        <w:t>At least 10% of the private water sources in the project area are sampled at random for a regulated acute chemical contaminant and at least 50% of those samples exceed the Maximum Contaminant Level or Action Level specified by EPA; or</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lastRenderedPageBreak/>
        <w:t>4. c.</w:t>
      </w:r>
      <w:r w:rsidRPr="00080C65">
        <w:rPr>
          <w:rFonts w:ascii="Arial" w:hAnsi="Arial" w:cs="Arial"/>
          <w:color w:val="000000"/>
          <w:sz w:val="22"/>
          <w:szCs w:val="22"/>
        </w:rPr>
        <w:tab/>
        <w:t xml:space="preserve">At least 10% of the private water sources in the project area are sampled at random for other chemical contaminants and at least 50% of those samples exceed the Maximum Contaminant Level or Action Level specified by EPA. </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5.</w:t>
      </w:r>
      <w:r w:rsidRPr="00080C65">
        <w:rPr>
          <w:rFonts w:ascii="Arial" w:hAnsi="Arial" w:cs="Arial"/>
          <w:color w:val="000000"/>
          <w:sz w:val="22"/>
          <w:szCs w:val="22"/>
        </w:rPr>
        <w:tab/>
      </w:r>
      <w:r w:rsidRPr="00080C65">
        <w:rPr>
          <w:rFonts w:ascii="Arial" w:hAnsi="Arial" w:cs="Arial"/>
          <w:color w:val="000000"/>
          <w:sz w:val="22"/>
          <w:szCs w:val="22"/>
          <w:u w:val="single"/>
        </w:rPr>
        <w:t>Chemical MCL Violations</w:t>
      </w:r>
      <w:r w:rsidRPr="00080C65">
        <w:rPr>
          <w:rFonts w:ascii="Arial" w:hAnsi="Arial" w:cs="Arial"/>
          <w:color w:val="000000"/>
          <w:sz w:val="22"/>
          <w:szCs w:val="22"/>
        </w:rPr>
        <w:t>.  Points will be awarded only for a water system that currently has contamination from a Safe Drinking Water Act regulated contaminant at a level which exceeds the MCL or Action Level specified by EPA, and has not already received points under “Acute Chemical Violations.”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Each chemical MCL violation will be counted as an individual violation, even when multiple violations occur in the same reporting period.  Points can be awarded for multiple violations of the same type (inorganic, organic, radiochemical, etc.) or in combination with other violation types,  (e.g.; if a system had both an arsenic MCL and a barium MCL in the same reporting period, they would get points for two violations in that reporting period.).</w:t>
      </w:r>
    </w:p>
    <w:p w:rsidR="00B27359" w:rsidRPr="00080C65"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5. a.</w:t>
      </w:r>
      <w:r w:rsidRPr="00080C65">
        <w:rPr>
          <w:rFonts w:ascii="Arial" w:hAnsi="Arial" w:cs="Arial"/>
          <w:color w:val="000000"/>
          <w:sz w:val="22"/>
          <w:szCs w:val="22"/>
        </w:rPr>
        <w:tab/>
        <w:t>Fifty (50) points will be awarded for the first two (2) violations.</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5. b.</w:t>
      </w:r>
      <w:r w:rsidRPr="00080C65">
        <w:rPr>
          <w:rFonts w:ascii="Arial" w:hAnsi="Arial" w:cs="Arial"/>
          <w:color w:val="000000"/>
          <w:sz w:val="22"/>
          <w:szCs w:val="22"/>
        </w:rPr>
        <w:tab/>
        <w:t>Five (5) points will be awarded for each additional violation.</w:t>
      </w:r>
    </w:p>
    <w:p w:rsidR="00B27359" w:rsidRPr="00080C65" w:rsidRDefault="00B27359" w:rsidP="00416683">
      <w:pPr>
        <w:tabs>
          <w:tab w:val="left" w:pos="540"/>
        </w:tabs>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5.c.</w:t>
      </w:r>
      <w:r w:rsidRPr="00080C65">
        <w:rPr>
          <w:rFonts w:ascii="Arial" w:hAnsi="Arial" w:cs="Arial"/>
          <w:color w:val="000000"/>
          <w:sz w:val="22"/>
          <w:szCs w:val="22"/>
        </w:rPr>
        <w:tab/>
        <w:t>Fifty (50) points may be awarded to a project whose purpose is to prevent a future NPDWS violation based upon promulgated EPA regulations or EPA regulations which are essentially final, but not yet promulgated.</w:t>
      </w:r>
    </w:p>
    <w:p w:rsidR="00B27359" w:rsidRPr="00E03839" w:rsidRDefault="00B27359" w:rsidP="00416683">
      <w:pPr>
        <w:jc w:val="both"/>
        <w:rPr>
          <w:rFonts w:ascii="Arial" w:hAnsi="Arial" w:cs="Arial"/>
          <w:color w:val="000000"/>
          <w:sz w:val="28"/>
          <w:szCs w:val="28"/>
        </w:rPr>
      </w:pPr>
    </w:p>
    <w:p w:rsidR="00B27359" w:rsidRPr="00E03839" w:rsidRDefault="00B27359" w:rsidP="00416683">
      <w:pPr>
        <w:jc w:val="both"/>
        <w:rPr>
          <w:rFonts w:ascii="Arial" w:hAnsi="Arial" w:cs="Arial"/>
          <w:b/>
          <w:color w:val="000000"/>
          <w:sz w:val="28"/>
          <w:szCs w:val="28"/>
        </w:rPr>
      </w:pPr>
      <w:r w:rsidRPr="00E03839">
        <w:rPr>
          <w:rFonts w:ascii="Arial" w:hAnsi="Arial" w:cs="Arial"/>
          <w:b/>
          <w:color w:val="000000"/>
          <w:sz w:val="28"/>
          <w:szCs w:val="28"/>
        </w:rPr>
        <w:t>Source Vulnerability Factors</w:t>
      </w:r>
    </w:p>
    <w:p w:rsidR="00B27359" w:rsidRPr="00D002EA" w:rsidRDefault="00B27359" w:rsidP="00416683">
      <w:pPr>
        <w:jc w:val="both"/>
        <w:rPr>
          <w:rFonts w:ascii="Arial" w:hAnsi="Arial" w:cs="Arial"/>
          <w:color w:val="000000"/>
          <w:sz w:val="24"/>
          <w:szCs w:val="24"/>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1. a.</w:t>
      </w:r>
      <w:r w:rsidRPr="00080C65">
        <w:rPr>
          <w:rFonts w:ascii="Arial" w:hAnsi="Arial" w:cs="Arial"/>
          <w:color w:val="000000"/>
          <w:sz w:val="22"/>
          <w:szCs w:val="22"/>
        </w:rPr>
        <w:tab/>
      </w:r>
      <w:r w:rsidRPr="00080C65">
        <w:rPr>
          <w:rFonts w:ascii="Arial" w:hAnsi="Arial" w:cs="Arial"/>
          <w:color w:val="000000"/>
          <w:sz w:val="22"/>
          <w:szCs w:val="22"/>
          <w:u w:val="single"/>
        </w:rPr>
        <w:t>Source Vulnerable Due to Contamination from a Point or Non-point Source Discharge (with the potential to cause microbiological contamination)</w:t>
      </w:r>
      <w:r w:rsidRPr="00080C65">
        <w:rPr>
          <w:rFonts w:ascii="Arial" w:hAnsi="Arial" w:cs="Arial"/>
          <w:color w:val="000000"/>
          <w:sz w:val="22"/>
          <w:szCs w:val="22"/>
        </w:rPr>
        <w:t>.  Points will be awarded only to a surface water source where there exists identifiable point or non-point discharges which can be documented to result in, or can potentially result in, instances where the raw water coliform concentrations exceed the limitations set forth in Section IX.A of the “Rules and Regulations Pertaining to Public Water Systems”, or otherwise cause significant microbiological contamination of the source water.</w:t>
      </w:r>
    </w:p>
    <w:p w:rsidR="00B27359" w:rsidRPr="00080C65"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1. b.</w:t>
      </w:r>
      <w:r w:rsidRPr="00080C65">
        <w:rPr>
          <w:rFonts w:ascii="Arial" w:hAnsi="Arial" w:cs="Arial"/>
          <w:color w:val="000000"/>
          <w:sz w:val="22"/>
          <w:szCs w:val="22"/>
        </w:rPr>
        <w:tab/>
      </w:r>
      <w:r w:rsidRPr="00080C65">
        <w:rPr>
          <w:rFonts w:ascii="Arial" w:hAnsi="Arial" w:cs="Arial"/>
          <w:color w:val="000000"/>
          <w:sz w:val="22"/>
          <w:szCs w:val="22"/>
          <w:u w:val="single"/>
        </w:rPr>
        <w:t>Source Vulnerable Due to Contamination from Industrial Operations</w:t>
      </w:r>
      <w:r w:rsidRPr="00080C65">
        <w:rPr>
          <w:rFonts w:ascii="Arial" w:hAnsi="Arial" w:cs="Arial"/>
          <w:color w:val="000000"/>
          <w:sz w:val="22"/>
          <w:szCs w:val="22"/>
        </w:rPr>
        <w:t>.  Points will be awarded for a water source where analyses indicate the occasional presence of hazardous chemicals from an industrial source.  In the case of a water system utilizing a ground water source, points will be awarded when documentation is provided that a contaminant plume exists in the source aquifer and is approaching the wellhead.</w:t>
      </w:r>
    </w:p>
    <w:p w:rsidR="00B27359"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ab/>
      </w:r>
      <w:r w:rsidRPr="00080C65">
        <w:rPr>
          <w:rFonts w:ascii="Arial" w:hAnsi="Arial" w:cs="Arial"/>
          <w:color w:val="000000"/>
          <w:sz w:val="22"/>
          <w:szCs w:val="22"/>
          <w:u w:val="single"/>
        </w:rPr>
        <w:t>Source Vulnerable Due to Contamination from Agricultural Operations</w:t>
      </w:r>
      <w:r w:rsidRPr="00080C65">
        <w:rPr>
          <w:rFonts w:ascii="Arial" w:hAnsi="Arial" w:cs="Arial"/>
          <w:color w:val="000000"/>
          <w:sz w:val="22"/>
          <w:szCs w:val="22"/>
        </w:rPr>
        <w:t>.  Points will be awarded for a water source where analyses indicate the occasional presence of agricultural chemicals.  Points will be awarded in the case of a water system utilizing a ground water source, only when analyses indicate the occasional presence of contaminants of agricultural origin in the source water or documentation of a contaminant plume in the source aquifer which is approaching the wellhead.</w:t>
      </w:r>
    </w:p>
    <w:p w:rsidR="00B27359" w:rsidRPr="00080C65"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ab/>
      </w:r>
      <w:r w:rsidRPr="00080C65">
        <w:rPr>
          <w:rFonts w:ascii="Arial" w:hAnsi="Arial" w:cs="Arial"/>
          <w:color w:val="000000"/>
          <w:sz w:val="22"/>
          <w:szCs w:val="22"/>
          <w:u w:val="single"/>
        </w:rPr>
        <w:t>Source Vulnerable Due to Potential Contamination from Oil, Gas, or Mineral Operations</w:t>
      </w:r>
      <w:r w:rsidRPr="00080C65">
        <w:rPr>
          <w:rFonts w:ascii="Arial" w:hAnsi="Arial" w:cs="Arial"/>
          <w:color w:val="000000"/>
          <w:sz w:val="22"/>
          <w:szCs w:val="22"/>
        </w:rPr>
        <w:t xml:space="preserve">.  Points will be awarded for a surface water source where analyses indicate the occasional presence of contaminants from oil, gas, or mineral operations.  Points will be awarded for a </w:t>
      </w:r>
      <w:r w:rsidRPr="00080C65">
        <w:rPr>
          <w:rFonts w:ascii="Arial" w:hAnsi="Arial" w:cs="Arial"/>
          <w:color w:val="000000"/>
          <w:sz w:val="22"/>
          <w:szCs w:val="22"/>
        </w:rPr>
        <w:lastRenderedPageBreak/>
        <w:t>ground water source where the recharge area contains oil, gas, or mineral operations that have caused a plume of contamination that is approaching the water supply wellhead.</w:t>
      </w:r>
    </w:p>
    <w:p w:rsidR="00B27359" w:rsidRPr="00080C65" w:rsidRDefault="00B27359" w:rsidP="00416683">
      <w:pPr>
        <w:jc w:val="both"/>
        <w:rPr>
          <w:rFonts w:ascii="Arial" w:hAnsi="Arial" w:cs="Arial"/>
          <w:color w:val="000000"/>
          <w:sz w:val="22"/>
          <w:szCs w:val="22"/>
        </w:rPr>
      </w:pPr>
    </w:p>
    <w:p w:rsidR="00B27359" w:rsidRPr="00080C65" w:rsidRDefault="00B27359" w:rsidP="00416683">
      <w:pPr>
        <w:tabs>
          <w:tab w:val="left" w:pos="540"/>
        </w:tabs>
        <w:jc w:val="both"/>
        <w:rPr>
          <w:rFonts w:ascii="Arial" w:hAnsi="Arial" w:cs="Arial"/>
          <w:color w:val="000000"/>
          <w:sz w:val="22"/>
          <w:szCs w:val="22"/>
        </w:rPr>
      </w:pPr>
      <w:r w:rsidRPr="00080C65">
        <w:rPr>
          <w:rFonts w:ascii="Arial" w:hAnsi="Arial" w:cs="Arial"/>
          <w:color w:val="000000"/>
          <w:sz w:val="22"/>
          <w:szCs w:val="22"/>
        </w:rPr>
        <w:t>1. c.</w:t>
      </w:r>
      <w:r w:rsidRPr="00080C65">
        <w:rPr>
          <w:rFonts w:ascii="Arial" w:hAnsi="Arial" w:cs="Arial"/>
          <w:color w:val="000000"/>
          <w:sz w:val="22"/>
          <w:szCs w:val="22"/>
        </w:rPr>
        <w:tab/>
      </w:r>
      <w:r w:rsidRPr="00080C65">
        <w:rPr>
          <w:rFonts w:ascii="Arial" w:hAnsi="Arial" w:cs="Arial"/>
          <w:color w:val="000000"/>
          <w:sz w:val="22"/>
          <w:szCs w:val="22"/>
          <w:u w:val="single"/>
        </w:rPr>
        <w:t>Source with Inadequate Buffer Zone</w:t>
      </w:r>
      <w:r w:rsidRPr="00080C65">
        <w:rPr>
          <w:rFonts w:ascii="Arial" w:hAnsi="Arial" w:cs="Arial"/>
          <w:color w:val="000000"/>
          <w:sz w:val="22"/>
          <w:szCs w:val="22"/>
        </w:rPr>
        <w:t>.  Points will be awarded for a surface water source where the required 300-foot buffer zone required under the Arkansas Rules and Regulations Pertaining to Public Water Systems has not been obtained. Points will be awarded for a ground water source where the 100-foot radius buffer area zone required in these regulations has not been obtained.</w:t>
      </w:r>
    </w:p>
    <w:p w:rsidR="00B27359" w:rsidRDefault="00B27359" w:rsidP="00416683">
      <w:pPr>
        <w:jc w:val="both"/>
        <w:rPr>
          <w:rFonts w:ascii="Arial" w:hAnsi="Arial" w:cs="Arial"/>
          <w:b/>
          <w:color w:val="000000"/>
          <w:sz w:val="28"/>
          <w:szCs w:val="28"/>
        </w:rPr>
      </w:pPr>
    </w:p>
    <w:p w:rsidR="00B27359" w:rsidRPr="00E03839" w:rsidRDefault="00B27359" w:rsidP="00416683">
      <w:pPr>
        <w:jc w:val="both"/>
        <w:rPr>
          <w:rFonts w:ascii="Arial" w:hAnsi="Arial" w:cs="Arial"/>
          <w:b/>
          <w:color w:val="000000"/>
          <w:sz w:val="28"/>
          <w:szCs w:val="28"/>
        </w:rPr>
      </w:pPr>
      <w:r w:rsidRPr="00E03839">
        <w:rPr>
          <w:rFonts w:ascii="Arial" w:hAnsi="Arial" w:cs="Arial"/>
          <w:b/>
          <w:color w:val="000000"/>
          <w:sz w:val="28"/>
          <w:szCs w:val="28"/>
        </w:rPr>
        <w:t>Consolidation/Interconnection Factor</w:t>
      </w:r>
    </w:p>
    <w:p w:rsidR="00B27359" w:rsidRPr="00D002EA" w:rsidRDefault="00B27359" w:rsidP="00416683">
      <w:pPr>
        <w:jc w:val="both"/>
        <w:rPr>
          <w:rFonts w:ascii="Arial" w:hAnsi="Arial" w:cs="Arial"/>
          <w:color w:val="000000"/>
          <w:sz w:val="24"/>
          <w:szCs w:val="24"/>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1.</w:t>
      </w:r>
      <w:r w:rsidRPr="00080C65">
        <w:rPr>
          <w:rFonts w:ascii="Arial" w:hAnsi="Arial" w:cs="Arial"/>
          <w:color w:val="000000"/>
          <w:sz w:val="22"/>
          <w:szCs w:val="22"/>
        </w:rPr>
        <w:tab/>
      </w:r>
      <w:r w:rsidRPr="00080C65">
        <w:rPr>
          <w:rFonts w:ascii="Arial" w:hAnsi="Arial" w:cs="Arial"/>
          <w:color w:val="000000"/>
          <w:spacing w:val="-3"/>
          <w:sz w:val="22"/>
          <w:szCs w:val="22"/>
          <w:u w:val="single"/>
        </w:rPr>
        <w:t>Consolidation with an Existing System</w:t>
      </w:r>
      <w:r w:rsidRPr="00080C65">
        <w:rPr>
          <w:rFonts w:ascii="Arial" w:hAnsi="Arial" w:cs="Arial"/>
          <w:color w:val="000000"/>
          <w:spacing w:val="-3"/>
          <w:sz w:val="22"/>
          <w:szCs w:val="22"/>
        </w:rPr>
        <w:t>.</w:t>
      </w:r>
      <w:r w:rsidRPr="00080C65">
        <w:rPr>
          <w:rFonts w:ascii="Arial" w:hAnsi="Arial" w:cs="Arial"/>
          <w:color w:val="000000"/>
          <w:sz w:val="22"/>
          <w:szCs w:val="22"/>
        </w:rPr>
        <w:t xml:space="preserve">  Points will be awarded only for systems which agree to legally merge with another water system which is fully compliant with Safe Drinking Water Act water quality regulations or will become compliant as a result of the merger.  In cases where multiple systems will consolidate, point assignments will be based upon the number of service connections of the smallest system.  Extra points for additional consolidating systems under the same project will be assigned at a rate of ten percent (10%) of the original rate for each additional consolidating system.</w:t>
      </w:r>
    </w:p>
    <w:p w:rsidR="00B27359" w:rsidRPr="00080C65" w:rsidRDefault="00B27359" w:rsidP="00416683">
      <w:pPr>
        <w:jc w:val="both"/>
        <w:rPr>
          <w:rFonts w:ascii="Arial" w:hAnsi="Arial" w:cs="Arial"/>
          <w:color w:val="000000"/>
          <w:sz w:val="22"/>
          <w:szCs w:val="22"/>
        </w:rPr>
      </w:pPr>
    </w:p>
    <w:p w:rsidR="00B27359" w:rsidRDefault="00B27359" w:rsidP="00D21FCD">
      <w:pPr>
        <w:numPr>
          <w:ilvl w:val="0"/>
          <w:numId w:val="37"/>
        </w:numPr>
        <w:ind w:left="0" w:firstLine="0"/>
        <w:jc w:val="both"/>
        <w:rPr>
          <w:rFonts w:ascii="Arial" w:hAnsi="Arial" w:cs="Arial"/>
          <w:color w:val="000000"/>
          <w:sz w:val="22"/>
          <w:szCs w:val="22"/>
        </w:rPr>
      </w:pPr>
      <w:r w:rsidRPr="00080C65">
        <w:rPr>
          <w:rFonts w:ascii="Arial" w:hAnsi="Arial" w:cs="Arial"/>
          <w:color w:val="000000"/>
          <w:sz w:val="22"/>
          <w:szCs w:val="22"/>
          <w:u w:val="single"/>
        </w:rPr>
        <w:t>Interconnection with an Existing System</w:t>
      </w:r>
      <w:r w:rsidRPr="00080C65">
        <w:rPr>
          <w:rFonts w:ascii="Arial" w:hAnsi="Arial" w:cs="Arial"/>
          <w:color w:val="000000"/>
          <w:sz w:val="22"/>
          <w:szCs w:val="22"/>
        </w:rPr>
        <w:t>.  Points will be awarded only for systems which propose an interconnection and water purchase agreement with another water system, which is SDWA compliant, as a means of resolving a water quantity or quality problem for which points are awarded.  In cases where multiple systems will interconnect, point assignments will be based upon the number of service connections of the smallest system.  Extra points for additional systems under the same project will be assigned at a rate of ten percent (10%) of the original rate for each additional consolidating system.</w:t>
      </w:r>
    </w:p>
    <w:p w:rsidR="00B27359" w:rsidRPr="00080C65" w:rsidRDefault="00B27359" w:rsidP="00D21FCD">
      <w:pPr>
        <w:ind w:left="390"/>
        <w:jc w:val="both"/>
        <w:rPr>
          <w:rFonts w:ascii="Arial" w:hAnsi="Arial" w:cs="Arial"/>
          <w:color w:val="000000"/>
          <w:sz w:val="22"/>
          <w:szCs w:val="22"/>
        </w:rPr>
      </w:pPr>
    </w:p>
    <w:p w:rsidR="00B27359" w:rsidRDefault="00B27359" w:rsidP="00416683">
      <w:pPr>
        <w:jc w:val="both"/>
        <w:rPr>
          <w:rFonts w:ascii="Arial" w:hAnsi="Arial" w:cs="Arial"/>
          <w:color w:val="000000"/>
          <w:sz w:val="22"/>
          <w:szCs w:val="22"/>
        </w:rPr>
      </w:pPr>
      <w:r w:rsidRPr="00080C65">
        <w:rPr>
          <w:rFonts w:ascii="Arial" w:hAnsi="Arial" w:cs="Arial"/>
          <w:color w:val="000000"/>
          <w:sz w:val="22"/>
          <w:szCs w:val="22"/>
        </w:rPr>
        <w:t>3.</w:t>
      </w:r>
      <w:r w:rsidRPr="00080C65">
        <w:rPr>
          <w:rFonts w:ascii="Arial" w:hAnsi="Arial" w:cs="Arial"/>
          <w:color w:val="000000"/>
          <w:sz w:val="22"/>
          <w:szCs w:val="22"/>
        </w:rPr>
        <w:tab/>
        <w:t>Projects are eligible for either consolidation points or interconnection points, but not both.</w:t>
      </w:r>
    </w:p>
    <w:p w:rsidR="00B27359" w:rsidRPr="00080C65" w:rsidRDefault="00B27359" w:rsidP="00416683">
      <w:pPr>
        <w:jc w:val="both"/>
        <w:rPr>
          <w:rFonts w:ascii="Arial" w:hAnsi="Arial" w:cs="Arial"/>
          <w:color w:val="000000"/>
          <w:sz w:val="22"/>
          <w:szCs w:val="22"/>
        </w:rPr>
      </w:pPr>
    </w:p>
    <w:p w:rsidR="00B27359" w:rsidRPr="00E03839" w:rsidRDefault="00B27359" w:rsidP="00416683">
      <w:pPr>
        <w:jc w:val="both"/>
        <w:rPr>
          <w:rFonts w:ascii="Arial" w:hAnsi="Arial" w:cs="Arial"/>
          <w:b/>
          <w:color w:val="000000"/>
          <w:sz w:val="28"/>
          <w:szCs w:val="28"/>
        </w:rPr>
      </w:pPr>
      <w:r w:rsidRPr="00E03839">
        <w:rPr>
          <w:rFonts w:ascii="Arial" w:hAnsi="Arial" w:cs="Arial"/>
          <w:b/>
          <w:color w:val="000000"/>
          <w:sz w:val="28"/>
          <w:szCs w:val="28"/>
        </w:rPr>
        <w:t>Affordability Factor</w:t>
      </w:r>
    </w:p>
    <w:p w:rsidR="00B27359" w:rsidRPr="00D002EA" w:rsidRDefault="00B27359" w:rsidP="00416683">
      <w:pPr>
        <w:jc w:val="both"/>
        <w:rPr>
          <w:rFonts w:ascii="Arial" w:hAnsi="Arial" w:cs="Arial"/>
          <w:color w:val="000000"/>
          <w:sz w:val="24"/>
          <w:szCs w:val="24"/>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1.</w:t>
      </w:r>
      <w:r w:rsidRPr="00080C65">
        <w:rPr>
          <w:rFonts w:ascii="Arial" w:hAnsi="Arial" w:cs="Arial"/>
          <w:color w:val="000000"/>
          <w:sz w:val="22"/>
          <w:szCs w:val="22"/>
        </w:rPr>
        <w:tab/>
      </w:r>
      <w:r w:rsidRPr="00080C65">
        <w:rPr>
          <w:rFonts w:ascii="Arial" w:hAnsi="Arial" w:cs="Arial"/>
          <w:color w:val="000000"/>
          <w:sz w:val="22"/>
          <w:szCs w:val="22"/>
          <w:u w:val="single"/>
        </w:rPr>
        <w:t>Total Population Served</w:t>
      </w:r>
      <w:r w:rsidRPr="00080C65">
        <w:rPr>
          <w:rFonts w:ascii="Arial" w:hAnsi="Arial" w:cs="Arial"/>
          <w:color w:val="000000"/>
          <w:sz w:val="22"/>
          <w:szCs w:val="22"/>
        </w:rPr>
        <w:t xml:space="preserve">.  Points will be awarded for systems serving fewer than 1321 service connections.  </w:t>
      </w:r>
    </w:p>
    <w:p w:rsidR="00B27359" w:rsidRPr="00080C65" w:rsidRDefault="00B27359" w:rsidP="00416683">
      <w:pPr>
        <w:jc w:val="both"/>
        <w:rPr>
          <w:rFonts w:ascii="Arial" w:hAnsi="Arial" w:cs="Arial"/>
          <w:color w:val="000000"/>
          <w:sz w:val="22"/>
          <w:szCs w:val="22"/>
        </w:rPr>
      </w:pPr>
    </w:p>
    <w:p w:rsidR="00B27359" w:rsidRDefault="00B27359" w:rsidP="00D21FCD">
      <w:pPr>
        <w:numPr>
          <w:ilvl w:val="0"/>
          <w:numId w:val="38"/>
        </w:numPr>
        <w:ind w:left="0" w:firstLine="0"/>
        <w:jc w:val="both"/>
        <w:rPr>
          <w:rFonts w:ascii="Arial" w:hAnsi="Arial" w:cs="Arial"/>
          <w:color w:val="000000"/>
          <w:sz w:val="22"/>
          <w:szCs w:val="22"/>
        </w:rPr>
      </w:pPr>
      <w:r w:rsidRPr="00080C65">
        <w:rPr>
          <w:rFonts w:ascii="Arial" w:hAnsi="Arial" w:cs="Arial"/>
          <w:color w:val="000000"/>
          <w:sz w:val="22"/>
          <w:szCs w:val="22"/>
          <w:u w:val="single"/>
        </w:rPr>
        <w:t>Affordability Ratio</w:t>
      </w:r>
      <w:r w:rsidRPr="00080C65">
        <w:rPr>
          <w:rFonts w:ascii="Arial" w:hAnsi="Arial" w:cs="Arial"/>
          <w:color w:val="000000"/>
          <w:sz w:val="22"/>
          <w:szCs w:val="22"/>
        </w:rPr>
        <w:t>.  Points will also be awarded based on the value of the Affordability Ratio, calculated as the current average yearly residential rate, based on a usage of 4000 gallons of water per month, divided by the Median Household Income.  The Median Household Income shall be based on the entire service area of the project water system using the most current information available.</w:t>
      </w:r>
    </w:p>
    <w:p w:rsidR="00B27359" w:rsidRPr="00080C65" w:rsidRDefault="00B27359" w:rsidP="00D21FCD">
      <w:pPr>
        <w:ind w:left="390"/>
        <w:jc w:val="both"/>
        <w:rPr>
          <w:rFonts w:ascii="Arial" w:hAnsi="Arial" w:cs="Arial"/>
          <w:color w:val="000000"/>
          <w:sz w:val="22"/>
          <w:szCs w:val="22"/>
        </w:rPr>
      </w:pPr>
    </w:p>
    <w:p w:rsidR="00B27359" w:rsidRPr="00E03839" w:rsidRDefault="00B27359" w:rsidP="00416683">
      <w:pPr>
        <w:jc w:val="both"/>
        <w:rPr>
          <w:rFonts w:ascii="Arial" w:hAnsi="Arial" w:cs="Arial"/>
          <w:b/>
          <w:color w:val="000000"/>
          <w:sz w:val="28"/>
          <w:szCs w:val="28"/>
        </w:rPr>
      </w:pPr>
      <w:r w:rsidRPr="00E03839">
        <w:rPr>
          <w:rFonts w:ascii="Arial" w:hAnsi="Arial" w:cs="Arial"/>
          <w:b/>
          <w:color w:val="000000"/>
          <w:sz w:val="28"/>
          <w:szCs w:val="28"/>
        </w:rPr>
        <w:t>Other Deficiencies Factor</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1.</w:t>
      </w:r>
      <w:r w:rsidRPr="00080C65">
        <w:rPr>
          <w:rFonts w:ascii="Arial" w:hAnsi="Arial" w:cs="Arial"/>
          <w:color w:val="000000"/>
          <w:sz w:val="22"/>
          <w:szCs w:val="22"/>
        </w:rPr>
        <w:tab/>
      </w:r>
      <w:r w:rsidRPr="00080C65">
        <w:rPr>
          <w:rFonts w:ascii="Arial" w:hAnsi="Arial" w:cs="Arial"/>
          <w:color w:val="000000"/>
          <w:sz w:val="22"/>
          <w:szCs w:val="22"/>
          <w:u w:val="single"/>
        </w:rPr>
        <w:t>Secondary MCL Violations</w:t>
      </w:r>
      <w:r w:rsidRPr="00080C65">
        <w:rPr>
          <w:rFonts w:ascii="Arial" w:hAnsi="Arial" w:cs="Arial"/>
          <w:color w:val="000000"/>
          <w:sz w:val="22"/>
          <w:szCs w:val="22"/>
        </w:rPr>
        <w:t>.  Points will be awarded only for those water systems where analyses document that a violation of an MCL for any of the Secondary Drinking Water Standards has occurred.</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2. a.</w:t>
      </w:r>
      <w:r w:rsidRPr="00080C65">
        <w:rPr>
          <w:rFonts w:ascii="Arial" w:hAnsi="Arial" w:cs="Arial"/>
          <w:color w:val="000000"/>
          <w:sz w:val="22"/>
          <w:szCs w:val="22"/>
        </w:rPr>
        <w:tab/>
      </w:r>
      <w:r w:rsidRPr="00080C65">
        <w:rPr>
          <w:rFonts w:ascii="Arial" w:hAnsi="Arial" w:cs="Arial"/>
          <w:color w:val="000000"/>
          <w:sz w:val="22"/>
          <w:szCs w:val="22"/>
          <w:u w:val="single"/>
        </w:rPr>
        <w:t>Quantity Deficiencies, Continual Shortage (Frequent Outages)</w:t>
      </w:r>
      <w:r w:rsidRPr="00080C65">
        <w:rPr>
          <w:rFonts w:ascii="Arial" w:hAnsi="Arial" w:cs="Arial"/>
          <w:color w:val="000000"/>
          <w:sz w:val="22"/>
          <w:szCs w:val="22"/>
        </w:rPr>
        <w:t xml:space="preserve">.  Points will be awarded only for a water system that experiences frequent complete pressure losses, which are the </w:t>
      </w:r>
      <w:r w:rsidRPr="00080C65">
        <w:rPr>
          <w:rFonts w:ascii="Arial" w:hAnsi="Arial" w:cs="Arial"/>
          <w:color w:val="000000"/>
          <w:sz w:val="22"/>
          <w:szCs w:val="22"/>
        </w:rPr>
        <w:lastRenderedPageBreak/>
        <w:t>result of demand exceeding supply, and are not the result of main break, equipment failure, lack of proper maintenance, or other operational failures.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2. b.</w:t>
      </w:r>
      <w:r w:rsidRPr="00080C65">
        <w:rPr>
          <w:rFonts w:ascii="Arial" w:hAnsi="Arial" w:cs="Arial"/>
          <w:color w:val="000000"/>
          <w:sz w:val="22"/>
          <w:szCs w:val="22"/>
        </w:rPr>
        <w:tab/>
      </w:r>
      <w:r w:rsidRPr="00080C65">
        <w:rPr>
          <w:rFonts w:ascii="Arial" w:hAnsi="Arial" w:cs="Arial"/>
          <w:color w:val="000000"/>
          <w:sz w:val="22"/>
          <w:szCs w:val="22"/>
          <w:u w:val="single"/>
        </w:rPr>
        <w:t>Quantity Deficiencies, Shortage During Peak Demand Period (Daily)</w:t>
      </w:r>
      <w:r w:rsidRPr="00080C65">
        <w:rPr>
          <w:rFonts w:ascii="Arial" w:hAnsi="Arial" w:cs="Arial"/>
          <w:color w:val="000000"/>
          <w:sz w:val="22"/>
          <w:szCs w:val="22"/>
        </w:rPr>
        <w:t>.  Points will be awarded only for a water system that frequently experiences minimal pressures due to daily demand exceeding supply.</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2. c.</w:t>
      </w:r>
      <w:r w:rsidRPr="00080C65">
        <w:rPr>
          <w:rFonts w:ascii="Arial" w:hAnsi="Arial" w:cs="Arial"/>
          <w:color w:val="000000"/>
          <w:sz w:val="22"/>
          <w:szCs w:val="22"/>
        </w:rPr>
        <w:tab/>
      </w:r>
      <w:r w:rsidRPr="00080C65">
        <w:rPr>
          <w:rFonts w:ascii="Arial" w:hAnsi="Arial" w:cs="Arial"/>
          <w:color w:val="000000"/>
          <w:sz w:val="22"/>
          <w:szCs w:val="22"/>
          <w:u w:val="single"/>
        </w:rPr>
        <w:t>Quantity Deficiencies, Shortage During Peak Demand Period (Seasonal)</w:t>
      </w:r>
      <w:r w:rsidRPr="00080C65">
        <w:rPr>
          <w:rFonts w:ascii="Arial" w:hAnsi="Arial" w:cs="Arial"/>
          <w:color w:val="000000"/>
          <w:sz w:val="22"/>
          <w:szCs w:val="22"/>
        </w:rPr>
        <w:t>.  Points will be awarded only for a water system that has to routinely issue conservation orders during heavy use periods or experiences minimal pressures during heavy use periods.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2. d.</w:t>
      </w:r>
      <w:r w:rsidRPr="00080C65">
        <w:rPr>
          <w:rFonts w:ascii="Arial" w:hAnsi="Arial" w:cs="Arial"/>
          <w:color w:val="000000"/>
          <w:sz w:val="22"/>
          <w:szCs w:val="22"/>
        </w:rPr>
        <w:tab/>
      </w:r>
      <w:r w:rsidRPr="00080C65">
        <w:rPr>
          <w:rFonts w:ascii="Arial" w:hAnsi="Arial" w:cs="Arial"/>
          <w:color w:val="000000"/>
          <w:sz w:val="22"/>
          <w:szCs w:val="22"/>
          <w:u w:val="single"/>
        </w:rPr>
        <w:t>Quantity Deficiencies, Occasional Shortage During Peak Demand Period</w:t>
      </w:r>
      <w:r w:rsidRPr="00080C65">
        <w:rPr>
          <w:rFonts w:ascii="Arial" w:hAnsi="Arial" w:cs="Arial"/>
          <w:color w:val="000000"/>
          <w:sz w:val="22"/>
          <w:szCs w:val="22"/>
        </w:rPr>
        <w:t>.  Points will be awarded only for a water system that, once or twice a year, experiences some pressure loss due to peak demands.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a.</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Disinfection</w:t>
      </w:r>
      <w:r w:rsidRPr="00080C65">
        <w:rPr>
          <w:rFonts w:ascii="Arial" w:hAnsi="Arial" w:cs="Arial"/>
          <w:color w:val="000000"/>
          <w:sz w:val="22"/>
          <w:szCs w:val="22"/>
        </w:rPr>
        <w:t xml:space="preserve">.  Points will be awarded for a water system that either does not disinfect or does not continuously disinfect due to equipment failure or lack of adequate feed rate capacity.  Points may also be awarded for inadequate chlorine contact time (CT) as defined by regulation. </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b.</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Chemical Feed</w:t>
      </w:r>
      <w:r w:rsidRPr="00080C65">
        <w:rPr>
          <w:rFonts w:ascii="Arial" w:hAnsi="Arial" w:cs="Arial"/>
          <w:color w:val="000000"/>
          <w:sz w:val="22"/>
          <w:szCs w:val="22"/>
        </w:rPr>
        <w:t>.  Points will be awarded only for a water system that is unable to either reliably or consistently feed adequate chemicals to meet treatment objectives.</w:t>
      </w:r>
    </w:p>
    <w:p w:rsidR="00B27359" w:rsidRPr="00080C65" w:rsidRDefault="00B27359" w:rsidP="00416683">
      <w:pPr>
        <w:jc w:val="both"/>
        <w:rPr>
          <w:rFonts w:ascii="Arial" w:hAnsi="Arial" w:cs="Arial"/>
          <w:color w:val="000000"/>
          <w:sz w:val="22"/>
          <w:szCs w:val="22"/>
        </w:rPr>
      </w:pPr>
    </w:p>
    <w:p w:rsidR="00B27359" w:rsidRDefault="00B27359" w:rsidP="00416683">
      <w:pPr>
        <w:jc w:val="both"/>
        <w:rPr>
          <w:rFonts w:ascii="Arial" w:hAnsi="Arial" w:cs="Arial"/>
          <w:color w:val="000000"/>
          <w:sz w:val="22"/>
          <w:szCs w:val="22"/>
        </w:rPr>
      </w:pPr>
      <w:r w:rsidRPr="00080C65">
        <w:rPr>
          <w:rFonts w:ascii="Arial" w:hAnsi="Arial" w:cs="Arial"/>
          <w:color w:val="000000"/>
          <w:sz w:val="22"/>
          <w:szCs w:val="22"/>
        </w:rPr>
        <w:t>3. c.</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Mixing</w:t>
      </w:r>
      <w:r w:rsidRPr="00080C65">
        <w:rPr>
          <w:rFonts w:ascii="Arial" w:hAnsi="Arial" w:cs="Arial"/>
          <w:color w:val="000000"/>
          <w:sz w:val="22"/>
          <w:szCs w:val="22"/>
        </w:rPr>
        <w:t>.  Points will be awarded only for a water system whose rapid mixing detention time is inadequate based on Department design standards.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d.</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Clarification</w:t>
      </w:r>
      <w:r w:rsidRPr="00080C65">
        <w:rPr>
          <w:rFonts w:ascii="Arial" w:hAnsi="Arial" w:cs="Arial"/>
          <w:color w:val="000000"/>
          <w:sz w:val="22"/>
          <w:szCs w:val="22"/>
        </w:rPr>
        <w:t>.  Points will be awarded for a water system whose clarification process is functioning improperly due to an inadequate detention time, using Department accepted design standards. Points will be awarded for a water system where improper functioning is occurring due to mechanical or structural failure.</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e.</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Filtration</w:t>
      </w:r>
      <w:r w:rsidRPr="00080C65">
        <w:rPr>
          <w:rFonts w:ascii="Arial" w:hAnsi="Arial" w:cs="Arial"/>
          <w:color w:val="000000"/>
          <w:sz w:val="22"/>
          <w:szCs w:val="22"/>
        </w:rPr>
        <w:t xml:space="preserve">.  Points will be awarded for a water system whose filtration process is functioning improperly due to excessive filtration rates, damaged </w:t>
      </w:r>
      <w:proofErr w:type="spellStart"/>
      <w:r w:rsidRPr="00080C65">
        <w:rPr>
          <w:rFonts w:ascii="Arial" w:hAnsi="Arial" w:cs="Arial"/>
          <w:color w:val="000000"/>
          <w:sz w:val="22"/>
          <w:szCs w:val="22"/>
        </w:rPr>
        <w:t>underdrains</w:t>
      </w:r>
      <w:proofErr w:type="spellEnd"/>
      <w:r w:rsidRPr="00080C65">
        <w:rPr>
          <w:rFonts w:ascii="Arial" w:hAnsi="Arial" w:cs="Arial"/>
          <w:color w:val="000000"/>
          <w:sz w:val="22"/>
          <w:szCs w:val="22"/>
        </w:rPr>
        <w:t>, or other physical plant defects.  Points shall not be awarded under this section if points were awarded under the section pertaining to filtration of surface water or groundwater under the direct influence of surface water.</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f.</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Storage</w:t>
      </w:r>
      <w:r w:rsidRPr="00080C65">
        <w:rPr>
          <w:rFonts w:ascii="Arial" w:hAnsi="Arial" w:cs="Arial"/>
          <w:color w:val="000000"/>
          <w:sz w:val="22"/>
          <w:szCs w:val="22"/>
        </w:rPr>
        <w:t>.  Points will be awarded only for a water system whose usable storage is less than one day’s average system demand.</w:t>
      </w:r>
    </w:p>
    <w:p w:rsidR="00B27359" w:rsidRPr="00080C65" w:rsidRDefault="00B27359" w:rsidP="00416683">
      <w:pPr>
        <w:jc w:val="both"/>
        <w:rPr>
          <w:rFonts w:ascii="Arial" w:hAnsi="Arial" w:cs="Arial"/>
          <w:color w:val="000000"/>
          <w:sz w:val="22"/>
          <w:szCs w:val="22"/>
        </w:rPr>
      </w:pPr>
    </w:p>
    <w:p w:rsidR="00B27359" w:rsidRDefault="00B27359" w:rsidP="00416683">
      <w:pPr>
        <w:jc w:val="both"/>
        <w:rPr>
          <w:rFonts w:ascii="Arial" w:hAnsi="Arial" w:cs="Arial"/>
          <w:color w:val="000000"/>
          <w:sz w:val="22"/>
          <w:szCs w:val="22"/>
        </w:rPr>
      </w:pPr>
      <w:r w:rsidRPr="00080C65">
        <w:rPr>
          <w:rFonts w:ascii="Arial" w:hAnsi="Arial" w:cs="Arial"/>
          <w:color w:val="000000"/>
          <w:sz w:val="22"/>
          <w:szCs w:val="22"/>
        </w:rPr>
        <w:t>3. g.</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Distribution (Low Pressures)</w:t>
      </w:r>
      <w:r w:rsidRPr="00080C65">
        <w:rPr>
          <w:rFonts w:ascii="Arial" w:hAnsi="Arial" w:cs="Arial"/>
          <w:color w:val="000000"/>
          <w:sz w:val="22"/>
          <w:szCs w:val="22"/>
        </w:rPr>
        <w:t>.  Points will be awarded only for a water system that has areas of chronic low pressure due to localized peak demands.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h.</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Distribution (Deteriorated Mains)</w:t>
      </w:r>
      <w:r w:rsidRPr="00080C65">
        <w:rPr>
          <w:rFonts w:ascii="Arial" w:hAnsi="Arial" w:cs="Arial"/>
          <w:color w:val="000000"/>
          <w:sz w:val="22"/>
          <w:szCs w:val="22"/>
        </w:rPr>
        <w:t>.  Points will be awarded only for a water system that has chronic consumer complaints that can be directly tied to the deterioration of cast iron, galvanized, or other metal piping, or has frequent main breaks due to deteriorated pipe.</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lastRenderedPageBreak/>
        <w:t xml:space="preserve">3. </w:t>
      </w:r>
      <w:proofErr w:type="spellStart"/>
      <w:r w:rsidRPr="00080C65">
        <w:rPr>
          <w:rFonts w:ascii="Arial" w:hAnsi="Arial" w:cs="Arial"/>
          <w:color w:val="000000"/>
          <w:sz w:val="22"/>
          <w:szCs w:val="22"/>
        </w:rPr>
        <w:t>i</w:t>
      </w:r>
      <w:proofErr w:type="spellEnd"/>
      <w:r w:rsidRPr="00080C65">
        <w:rPr>
          <w:rFonts w:ascii="Arial" w:hAnsi="Arial" w:cs="Arial"/>
          <w:color w:val="000000"/>
          <w:sz w:val="22"/>
          <w:szCs w:val="22"/>
        </w:rPr>
        <w:t>.</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Distribution (Unaccounted for Water)</w:t>
      </w:r>
      <w:r w:rsidRPr="00080C65">
        <w:rPr>
          <w:rFonts w:ascii="Arial" w:hAnsi="Arial" w:cs="Arial"/>
          <w:color w:val="000000"/>
          <w:sz w:val="22"/>
          <w:szCs w:val="22"/>
        </w:rPr>
        <w:t>.  Points will be awarded only for a water system that has Unaccounted for Water at a level that exceeds 10% of average daily production.</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j.</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Treatment Unit Capacity</w:t>
      </w:r>
      <w:r w:rsidRPr="00080C65">
        <w:rPr>
          <w:rFonts w:ascii="Arial" w:hAnsi="Arial" w:cs="Arial"/>
          <w:color w:val="000000"/>
          <w:sz w:val="22"/>
          <w:szCs w:val="22"/>
        </w:rPr>
        <w:t>.  Points will be awarded only for a system whose plant, or individual process units in the plant, are undersized for process flow rates determined by using Department accepted design standards.</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 k.</w:t>
      </w:r>
      <w:r w:rsidRPr="00080C65">
        <w:rPr>
          <w:rFonts w:ascii="Arial" w:hAnsi="Arial" w:cs="Arial"/>
          <w:color w:val="000000"/>
          <w:sz w:val="22"/>
          <w:szCs w:val="22"/>
        </w:rPr>
        <w:tab/>
      </w:r>
      <w:r w:rsidRPr="00080C65">
        <w:rPr>
          <w:rFonts w:ascii="Arial" w:hAnsi="Arial" w:cs="Arial"/>
          <w:color w:val="000000"/>
          <w:sz w:val="22"/>
          <w:szCs w:val="22"/>
          <w:u w:val="single"/>
        </w:rPr>
        <w:t>Design Deficiencies, Inadequate Intake Structure</w:t>
      </w:r>
      <w:r w:rsidRPr="00080C65">
        <w:rPr>
          <w:rFonts w:ascii="Arial" w:hAnsi="Arial" w:cs="Arial"/>
          <w:color w:val="000000"/>
          <w:sz w:val="22"/>
          <w:szCs w:val="22"/>
        </w:rPr>
        <w:t>.  Points will be awarded only for a water system whose intake structure is either unable to deliver an adequate quantity of water or whose intake structure will not allow for adjustment of withdrawal depth.</w:t>
      </w:r>
    </w:p>
    <w:p w:rsidR="00B27359" w:rsidRPr="00080C65" w:rsidRDefault="00B27359" w:rsidP="00416683">
      <w:pPr>
        <w:jc w:val="both"/>
        <w:rPr>
          <w:rFonts w:ascii="Arial" w:hAnsi="Arial" w:cs="Arial"/>
          <w:color w:val="000000"/>
          <w:sz w:val="22"/>
          <w:szCs w:val="22"/>
        </w:rPr>
      </w:pPr>
    </w:p>
    <w:p w:rsidR="00B27359" w:rsidRPr="00080C65" w:rsidRDefault="00B27359" w:rsidP="00416683">
      <w:pPr>
        <w:jc w:val="both"/>
        <w:rPr>
          <w:rFonts w:ascii="Arial" w:hAnsi="Arial" w:cs="Arial"/>
          <w:color w:val="000000"/>
          <w:sz w:val="22"/>
          <w:szCs w:val="22"/>
        </w:rPr>
      </w:pPr>
      <w:r w:rsidRPr="00080C65">
        <w:rPr>
          <w:rFonts w:ascii="Arial" w:hAnsi="Arial" w:cs="Arial"/>
          <w:color w:val="000000"/>
          <w:sz w:val="22"/>
          <w:szCs w:val="22"/>
        </w:rPr>
        <w:t>3.l.</w:t>
      </w:r>
      <w:r w:rsidRPr="00080C65">
        <w:rPr>
          <w:rFonts w:ascii="Arial" w:hAnsi="Arial" w:cs="Arial"/>
          <w:color w:val="000000"/>
          <w:sz w:val="22"/>
          <w:szCs w:val="22"/>
        </w:rPr>
        <w:tab/>
      </w:r>
      <w:r w:rsidRPr="00080C65">
        <w:rPr>
          <w:rFonts w:ascii="Arial" w:hAnsi="Arial" w:cs="Arial"/>
          <w:color w:val="000000"/>
          <w:sz w:val="22"/>
          <w:szCs w:val="22"/>
          <w:u w:val="single"/>
        </w:rPr>
        <w:t>Design Deficiencies, Improper Well Construction</w:t>
      </w:r>
      <w:r w:rsidRPr="00080C65">
        <w:rPr>
          <w:rFonts w:ascii="Arial" w:hAnsi="Arial" w:cs="Arial"/>
          <w:color w:val="000000"/>
          <w:sz w:val="22"/>
          <w:szCs w:val="22"/>
        </w:rPr>
        <w:t>.  Points will be awarded only for a water system whose well is vulnerable to surface drainage into the well from either improper wellhead and appurtenances construction or inadequate casing and/or grouting.</w:t>
      </w:r>
    </w:p>
    <w:p w:rsidR="00B27359" w:rsidRDefault="00B27359">
      <w:pPr>
        <w:rPr>
          <w:rFonts w:ascii="Arial" w:hAnsi="Arial" w:cs="Arial"/>
          <w:color w:val="000000"/>
          <w:sz w:val="24"/>
          <w:szCs w:val="24"/>
        </w:rPr>
      </w:pPr>
    </w:p>
    <w:p w:rsidR="00B27359" w:rsidRDefault="00B27359">
      <w:pPr>
        <w:rPr>
          <w:rFonts w:ascii="Arial" w:hAnsi="Arial" w:cs="Arial"/>
          <w:color w:val="000000"/>
          <w:sz w:val="24"/>
          <w:szCs w:val="24"/>
        </w:rPr>
      </w:pPr>
    </w:p>
    <w:p w:rsidR="00B27359" w:rsidRDefault="00663B77" w:rsidP="004E787E">
      <w:pPr>
        <w:jc w:val="center"/>
      </w:pPr>
      <w:r>
        <w:rPr>
          <w:rFonts w:ascii="Arial" w:hAnsi="Arial" w:cs="Arial"/>
          <w:noProof/>
          <w:color w:val="000000"/>
          <w:sz w:val="14"/>
          <w:szCs w:val="14"/>
        </w:rPr>
        <w:drawing>
          <wp:inline distT="0" distB="0" distL="0" distR="0">
            <wp:extent cx="5972175" cy="3705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2175" cy="3705225"/>
                    </a:xfrm>
                    <a:prstGeom prst="rect">
                      <a:avLst/>
                    </a:prstGeom>
                    <a:noFill/>
                    <a:ln>
                      <a:noFill/>
                    </a:ln>
                  </pic:spPr>
                </pic:pic>
              </a:graphicData>
            </a:graphic>
          </wp:inline>
        </w:drawing>
      </w:r>
    </w:p>
    <w:p w:rsidR="00B27359" w:rsidRDefault="00B27359" w:rsidP="00280DA0">
      <w:pPr>
        <w:jc w:val="center"/>
        <w:sectPr w:rsidR="00B27359" w:rsidSect="001D57B8">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docGrid w:linePitch="272"/>
        </w:sectPr>
      </w:pPr>
    </w:p>
    <w:p w:rsidR="00B27359" w:rsidRPr="003139A4" w:rsidRDefault="00663B77" w:rsidP="00280DA0">
      <w:pPr>
        <w:jc w:val="center"/>
        <w:rPr>
          <w:rFonts w:ascii="Arial" w:hAnsi="Arial" w:cs="Arial"/>
          <w:b/>
          <w:sz w:val="36"/>
          <w:szCs w:val="36"/>
        </w:rPr>
      </w:pPr>
      <w:bookmarkStart w:id="341" w:name="_Toc225743391"/>
      <w:r>
        <w:rPr>
          <w:noProof/>
        </w:rPr>
        <w:lastRenderedPageBreak/>
        <w:drawing>
          <wp:anchor distT="0" distB="0" distL="114300" distR="114300" simplePos="0" relativeHeight="251655168" behindDoc="0" locked="0" layoutInCell="1" allowOverlap="1">
            <wp:simplePos x="0" y="0"/>
            <wp:positionH relativeFrom="column">
              <wp:align>center</wp:align>
            </wp:positionH>
            <wp:positionV relativeFrom="paragraph">
              <wp:posOffset>262890</wp:posOffset>
            </wp:positionV>
            <wp:extent cx="8777605" cy="5696585"/>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77605" cy="5696585"/>
                    </a:xfrm>
                    <a:prstGeom prst="rect">
                      <a:avLst/>
                    </a:prstGeom>
                    <a:noFill/>
                  </pic:spPr>
                </pic:pic>
              </a:graphicData>
            </a:graphic>
            <wp14:sizeRelH relativeFrom="page">
              <wp14:pctWidth>0</wp14:pctWidth>
            </wp14:sizeRelH>
            <wp14:sizeRelV relativeFrom="page">
              <wp14:pctHeight>0</wp14:pctHeight>
            </wp14:sizeRelV>
          </wp:anchor>
        </w:drawing>
      </w:r>
      <w:r w:rsidR="00B27359" w:rsidRPr="003139A4">
        <w:rPr>
          <w:rFonts w:ascii="Arial" w:hAnsi="Arial" w:cs="Arial"/>
          <w:b/>
          <w:sz w:val="36"/>
          <w:szCs w:val="36"/>
        </w:rPr>
        <w:t>APPENDIX B</w:t>
      </w:r>
    </w:p>
    <w:p w:rsidR="00B27359" w:rsidRDefault="00B27359" w:rsidP="00416683">
      <w:pPr>
        <w:jc w:val="center"/>
        <w:rPr>
          <w:rFonts w:ascii="Arial" w:hAnsi="Arial" w:cs="Arial"/>
          <w:b/>
          <w:sz w:val="28"/>
          <w:szCs w:val="28"/>
        </w:rPr>
      </w:pPr>
    </w:p>
    <w:p w:rsidR="00B27359" w:rsidRDefault="00B27359" w:rsidP="00416683">
      <w:pPr>
        <w:jc w:val="center"/>
        <w:rPr>
          <w:rFonts w:ascii="Arial" w:hAnsi="Arial" w:cs="Arial"/>
          <w:b/>
          <w:sz w:val="28"/>
          <w:szCs w:val="28"/>
        </w:rPr>
        <w:sectPr w:rsidR="00B27359" w:rsidSect="00280DA0">
          <w:pgSz w:w="15840" w:h="12240" w:orient="landscape" w:code="1"/>
          <w:pgMar w:top="72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p>
    <w:p w:rsidR="00B27359" w:rsidRPr="003139A4" w:rsidRDefault="00B27359" w:rsidP="00416683">
      <w:pPr>
        <w:jc w:val="center"/>
        <w:rPr>
          <w:rFonts w:ascii="Arial" w:hAnsi="Arial" w:cs="Arial"/>
          <w:b/>
          <w:bCs/>
          <w:sz w:val="36"/>
          <w:szCs w:val="36"/>
        </w:rPr>
      </w:pPr>
      <w:r w:rsidRPr="003139A4">
        <w:rPr>
          <w:rFonts w:ascii="Arial" w:hAnsi="Arial" w:cs="Arial"/>
          <w:b/>
          <w:sz w:val="36"/>
          <w:szCs w:val="36"/>
        </w:rPr>
        <w:lastRenderedPageBreak/>
        <w:t>APPENDIX C</w:t>
      </w:r>
    </w:p>
    <w:p w:rsidR="00B27359" w:rsidRDefault="00B27359" w:rsidP="00416683">
      <w:pPr>
        <w:jc w:val="center"/>
        <w:rPr>
          <w:rFonts w:ascii="Arial" w:hAnsi="Arial" w:cs="Arial"/>
          <w:b/>
          <w:bCs/>
          <w:sz w:val="28"/>
          <w:szCs w:val="28"/>
        </w:rPr>
      </w:pPr>
    </w:p>
    <w:p w:rsidR="00B27359" w:rsidRPr="0044737B" w:rsidRDefault="00B27359" w:rsidP="00416683">
      <w:pPr>
        <w:jc w:val="center"/>
        <w:rPr>
          <w:rFonts w:ascii="Arial" w:hAnsi="Arial" w:cs="Arial"/>
          <w:b/>
          <w:bCs/>
          <w:sz w:val="28"/>
          <w:szCs w:val="28"/>
        </w:rPr>
      </w:pPr>
      <w:r>
        <w:rPr>
          <w:rFonts w:ascii="Arial" w:hAnsi="Arial" w:cs="Arial"/>
          <w:b/>
          <w:bCs/>
          <w:sz w:val="28"/>
          <w:szCs w:val="28"/>
        </w:rPr>
        <w:t>S</w:t>
      </w:r>
      <w:r w:rsidRPr="0044737B">
        <w:rPr>
          <w:rFonts w:ascii="Arial" w:hAnsi="Arial" w:cs="Arial"/>
          <w:b/>
          <w:bCs/>
          <w:sz w:val="28"/>
          <w:szCs w:val="28"/>
        </w:rPr>
        <w:t>TATE OF ARKANSAS</w:t>
      </w:r>
      <w:bookmarkEnd w:id="341"/>
    </w:p>
    <w:p w:rsidR="00B27359" w:rsidRPr="0044737B" w:rsidRDefault="00B27359" w:rsidP="00416683">
      <w:pPr>
        <w:jc w:val="center"/>
        <w:rPr>
          <w:rFonts w:ascii="Arial" w:hAnsi="Arial" w:cs="Arial"/>
          <w:b/>
          <w:bCs/>
          <w:sz w:val="28"/>
          <w:szCs w:val="28"/>
        </w:rPr>
      </w:pPr>
      <w:bookmarkStart w:id="342" w:name="_Toc225743392"/>
      <w:r w:rsidRPr="0044737B">
        <w:rPr>
          <w:rFonts w:ascii="Arial" w:hAnsi="Arial" w:cs="Arial"/>
          <w:b/>
          <w:bCs/>
          <w:sz w:val="28"/>
          <w:szCs w:val="28"/>
        </w:rPr>
        <w:t>SAFE DRINKING WATER FUND</w:t>
      </w:r>
      <w:bookmarkEnd w:id="342"/>
    </w:p>
    <w:p w:rsidR="00B27359" w:rsidRPr="0044737B" w:rsidRDefault="00B27359" w:rsidP="00416683">
      <w:pPr>
        <w:jc w:val="center"/>
        <w:rPr>
          <w:rFonts w:ascii="Arial" w:hAnsi="Arial" w:cs="Arial"/>
          <w:b/>
          <w:bCs/>
          <w:sz w:val="28"/>
          <w:szCs w:val="28"/>
        </w:rPr>
      </w:pPr>
      <w:r w:rsidRPr="0044737B">
        <w:rPr>
          <w:rFonts w:ascii="Arial" w:hAnsi="Arial" w:cs="Arial"/>
          <w:b/>
          <w:bCs/>
          <w:sz w:val="28"/>
          <w:szCs w:val="28"/>
        </w:rPr>
        <w:t>INTENDED USE PLAN</w:t>
      </w:r>
    </w:p>
    <w:p w:rsidR="00B27359" w:rsidRPr="0044737B" w:rsidRDefault="00B27359" w:rsidP="00416683">
      <w:pPr>
        <w:jc w:val="center"/>
        <w:rPr>
          <w:rFonts w:ascii="Arial" w:hAnsi="Arial" w:cs="Arial"/>
          <w:b/>
          <w:sz w:val="28"/>
          <w:szCs w:val="28"/>
        </w:rPr>
      </w:pPr>
      <w:bookmarkStart w:id="343" w:name="_Toc225743393"/>
      <w:r w:rsidRPr="0044737B">
        <w:rPr>
          <w:rFonts w:ascii="Arial" w:hAnsi="Arial" w:cs="Arial"/>
          <w:b/>
          <w:sz w:val="28"/>
          <w:szCs w:val="28"/>
        </w:rPr>
        <w:t xml:space="preserve">FEDERAL CAPITALIZATION GRANTS FOR SFY </w:t>
      </w:r>
      <w:bookmarkEnd w:id="343"/>
      <w:r w:rsidRPr="0044737B">
        <w:rPr>
          <w:rFonts w:ascii="Arial" w:hAnsi="Arial" w:cs="Arial"/>
          <w:b/>
          <w:sz w:val="28"/>
          <w:szCs w:val="28"/>
        </w:rPr>
        <w:t>201</w:t>
      </w:r>
      <w:r>
        <w:rPr>
          <w:rFonts w:ascii="Arial" w:hAnsi="Arial" w:cs="Arial"/>
          <w:b/>
          <w:sz w:val="28"/>
          <w:szCs w:val="28"/>
        </w:rPr>
        <w:t>2</w:t>
      </w:r>
    </w:p>
    <w:p w:rsidR="00B27359" w:rsidRPr="0044737B" w:rsidRDefault="00B27359" w:rsidP="00416683">
      <w:pPr>
        <w:rPr>
          <w:rFonts w:ascii="Arial" w:hAnsi="Arial" w:cs="Arial"/>
          <w:b/>
          <w:sz w:val="28"/>
          <w:szCs w:val="28"/>
        </w:rPr>
      </w:pPr>
    </w:p>
    <w:p w:rsidR="00B27359" w:rsidRPr="0044737B" w:rsidRDefault="00B27359" w:rsidP="00416683">
      <w:pPr>
        <w:pStyle w:val="BodyText"/>
        <w:widowControl/>
        <w:tabs>
          <w:tab w:val="clear" w:pos="-720"/>
        </w:tabs>
        <w:jc w:val="center"/>
        <w:outlineLvl w:val="1"/>
        <w:rPr>
          <w:rFonts w:ascii="Arial" w:hAnsi="Arial" w:cs="Arial"/>
          <w:b/>
          <w:bCs/>
          <w:sz w:val="28"/>
          <w:szCs w:val="28"/>
        </w:rPr>
      </w:pPr>
      <w:bookmarkStart w:id="344" w:name="_Toc226519195"/>
      <w:bookmarkStart w:id="345" w:name="_Toc226520521"/>
      <w:bookmarkStart w:id="346" w:name="_Toc226520842"/>
      <w:bookmarkStart w:id="347" w:name="_Toc227480140"/>
      <w:bookmarkStart w:id="348" w:name="_Toc258414533"/>
      <w:bookmarkStart w:id="349" w:name="_Toc262195763"/>
      <w:bookmarkStart w:id="350" w:name="_Toc268695385"/>
      <w:bookmarkStart w:id="351" w:name="_Toc286402303"/>
      <w:bookmarkStart w:id="352" w:name="_Toc292798155"/>
      <w:bookmarkStart w:id="353" w:name="_Toc292885278"/>
      <w:bookmarkStart w:id="354" w:name="_Toc294791677"/>
      <w:r w:rsidRPr="0044737B">
        <w:rPr>
          <w:rFonts w:ascii="Arial" w:hAnsi="Arial" w:cs="Arial"/>
          <w:b/>
          <w:bCs/>
          <w:sz w:val="28"/>
          <w:szCs w:val="28"/>
        </w:rPr>
        <w:t>P</w:t>
      </w:r>
      <w:r>
        <w:rPr>
          <w:rFonts w:ascii="Arial" w:hAnsi="Arial" w:cs="Arial"/>
          <w:b/>
          <w:bCs/>
          <w:sz w:val="28"/>
          <w:szCs w:val="28"/>
        </w:rPr>
        <w:t>ublic</w:t>
      </w:r>
      <w:r w:rsidRPr="0044737B">
        <w:rPr>
          <w:rFonts w:ascii="Arial" w:hAnsi="Arial" w:cs="Arial"/>
          <w:b/>
          <w:bCs/>
          <w:sz w:val="28"/>
          <w:szCs w:val="28"/>
        </w:rPr>
        <w:t xml:space="preserve"> N</w:t>
      </w:r>
      <w:r>
        <w:rPr>
          <w:rFonts w:ascii="Arial" w:hAnsi="Arial" w:cs="Arial"/>
          <w:b/>
          <w:bCs/>
          <w:sz w:val="28"/>
          <w:szCs w:val="28"/>
        </w:rPr>
        <w:t>otices and</w:t>
      </w:r>
      <w:r w:rsidRPr="0044737B">
        <w:rPr>
          <w:rFonts w:ascii="Arial" w:hAnsi="Arial" w:cs="Arial"/>
          <w:b/>
          <w:bCs/>
          <w:sz w:val="28"/>
          <w:szCs w:val="28"/>
        </w:rPr>
        <w:t xml:space="preserve"> C</w:t>
      </w:r>
      <w:bookmarkEnd w:id="344"/>
      <w:bookmarkEnd w:id="345"/>
      <w:bookmarkEnd w:id="346"/>
      <w:bookmarkEnd w:id="347"/>
      <w:bookmarkEnd w:id="348"/>
      <w:bookmarkEnd w:id="349"/>
      <w:r>
        <w:rPr>
          <w:rFonts w:ascii="Arial" w:hAnsi="Arial" w:cs="Arial"/>
          <w:b/>
          <w:bCs/>
          <w:sz w:val="28"/>
          <w:szCs w:val="28"/>
        </w:rPr>
        <w:t>omments</w:t>
      </w:r>
      <w:bookmarkEnd w:id="350"/>
      <w:bookmarkEnd w:id="351"/>
      <w:bookmarkEnd w:id="352"/>
      <w:bookmarkEnd w:id="353"/>
      <w:bookmarkEnd w:id="354"/>
    </w:p>
    <w:p w:rsidR="00B27359" w:rsidRPr="00D002EA" w:rsidRDefault="00B27359" w:rsidP="00416683">
      <w:pPr>
        <w:pStyle w:val="BodyText"/>
        <w:widowControl/>
        <w:tabs>
          <w:tab w:val="clear" w:pos="-720"/>
        </w:tabs>
        <w:rPr>
          <w:rFonts w:ascii="Arial" w:hAnsi="Arial" w:cs="Arial"/>
          <w:b/>
          <w:bCs/>
          <w:szCs w:val="24"/>
        </w:rPr>
      </w:pPr>
    </w:p>
    <w:p w:rsidR="00B27359" w:rsidRPr="00110314" w:rsidRDefault="00B27359" w:rsidP="00416683">
      <w:pPr>
        <w:pStyle w:val="BodyText"/>
        <w:widowControl/>
        <w:tabs>
          <w:tab w:val="clear" w:pos="-720"/>
        </w:tabs>
        <w:rPr>
          <w:rFonts w:ascii="Arial" w:hAnsi="Arial" w:cs="Arial"/>
          <w:bCs/>
          <w:szCs w:val="24"/>
        </w:rPr>
      </w:pPr>
    </w:p>
    <w:p w:rsidR="00B27359" w:rsidRDefault="00B27359" w:rsidP="00416683">
      <w:pPr>
        <w:pStyle w:val="BodyText"/>
        <w:widowControl/>
        <w:tabs>
          <w:tab w:val="clear" w:pos="-720"/>
        </w:tabs>
        <w:rPr>
          <w:rFonts w:ascii="Arial" w:hAnsi="Arial" w:cs="Arial"/>
          <w:bCs/>
          <w:sz w:val="22"/>
          <w:szCs w:val="22"/>
        </w:rPr>
      </w:pPr>
      <w:r w:rsidRPr="00D21FCD">
        <w:rPr>
          <w:rFonts w:ascii="Arial" w:hAnsi="Arial" w:cs="Arial"/>
          <w:bCs/>
          <w:sz w:val="22"/>
          <w:szCs w:val="22"/>
        </w:rPr>
        <w:t>On June 5, 2011 the State of Arkansas published the required public notice advertisement for the Intended Use Plan in the Arkansas Democrat-Gazette, a statewide paper.  A public meeting was scheduled for June 20, 2011 and a deadline for submittal of written comments was given by COB on June 24, 2011</w:t>
      </w:r>
    </w:p>
    <w:p w:rsidR="00B27359" w:rsidRDefault="00B27359" w:rsidP="00416683">
      <w:pPr>
        <w:pStyle w:val="BodyText"/>
        <w:widowControl/>
        <w:tabs>
          <w:tab w:val="clear" w:pos="-720"/>
        </w:tabs>
        <w:rPr>
          <w:rFonts w:ascii="Arial" w:hAnsi="Arial" w:cs="Arial"/>
          <w:bCs/>
          <w:sz w:val="22"/>
          <w:szCs w:val="22"/>
        </w:rPr>
      </w:pPr>
    </w:p>
    <w:p w:rsidR="00B27359" w:rsidRPr="00173E33" w:rsidRDefault="00B27359" w:rsidP="00416683">
      <w:pPr>
        <w:pStyle w:val="BodyText"/>
        <w:widowControl/>
        <w:tabs>
          <w:tab w:val="clear" w:pos="-720"/>
        </w:tabs>
        <w:rPr>
          <w:rFonts w:ascii="Arial" w:hAnsi="Arial" w:cs="Arial"/>
          <w:b/>
          <w:bCs/>
          <w:sz w:val="22"/>
          <w:szCs w:val="22"/>
        </w:rPr>
      </w:pPr>
      <w:r w:rsidRPr="00173E33">
        <w:rPr>
          <w:rFonts w:ascii="Arial" w:hAnsi="Arial" w:cs="Arial"/>
          <w:b/>
          <w:bCs/>
          <w:sz w:val="22"/>
          <w:szCs w:val="22"/>
        </w:rPr>
        <w:t>A public meeting was rescheduled for May 21, 2012 and a deadline for submittal of written comments was given by COB on May 21, 2012</w:t>
      </w:r>
    </w:p>
    <w:p w:rsidR="00B27359" w:rsidRPr="00D21FCD" w:rsidRDefault="00B27359" w:rsidP="00416683">
      <w:pPr>
        <w:suppressAutoHyphens/>
        <w:jc w:val="both"/>
        <w:rPr>
          <w:rFonts w:ascii="Arial" w:hAnsi="Arial" w:cs="Arial"/>
          <w:bCs/>
          <w:sz w:val="22"/>
          <w:szCs w:val="22"/>
        </w:rPr>
      </w:pPr>
    </w:p>
    <w:p w:rsidR="00B27359" w:rsidRPr="00D21FCD" w:rsidRDefault="00B27359" w:rsidP="00416683">
      <w:pPr>
        <w:suppressAutoHyphens/>
        <w:jc w:val="both"/>
        <w:rPr>
          <w:rFonts w:ascii="Arial" w:hAnsi="Arial" w:cs="Arial"/>
          <w:bCs/>
          <w:sz w:val="22"/>
          <w:szCs w:val="22"/>
        </w:rPr>
      </w:pPr>
      <w:r w:rsidRPr="00D21FCD">
        <w:rPr>
          <w:rFonts w:ascii="Arial" w:hAnsi="Arial" w:cs="Arial"/>
          <w:bCs/>
          <w:sz w:val="22"/>
          <w:szCs w:val="22"/>
        </w:rPr>
        <w:t xml:space="preserve">No comments were received. </w:t>
      </w:r>
    </w:p>
    <w:p w:rsidR="00B27359" w:rsidRPr="00C37AB7" w:rsidRDefault="00B27359" w:rsidP="00416683">
      <w:pPr>
        <w:suppressAutoHyphens/>
        <w:jc w:val="both"/>
        <w:rPr>
          <w:rFonts w:ascii="Arial" w:hAnsi="Arial" w:cs="Arial"/>
          <w:bCs/>
          <w:color w:val="FFFFFF"/>
          <w:sz w:val="22"/>
          <w:szCs w:val="22"/>
        </w:rPr>
      </w:pPr>
      <w:r w:rsidRPr="00C37AB7">
        <w:rPr>
          <w:rFonts w:ascii="Arial" w:hAnsi="Arial" w:cs="Arial"/>
          <w:bCs/>
          <w:color w:val="FFFFFF"/>
          <w:sz w:val="22"/>
          <w:szCs w:val="22"/>
        </w:rPr>
        <w:t>No adverse comments were received.</w:t>
      </w:r>
    </w:p>
    <w:p w:rsidR="00B27359" w:rsidRPr="00D002EA" w:rsidRDefault="00663B77" w:rsidP="00416683">
      <w:pPr>
        <w:suppressAutoHyphens/>
        <w:jc w:val="both"/>
        <w:rPr>
          <w:rFonts w:ascii="Arial" w:hAnsi="Arial" w:cs="Arial"/>
          <w:bCs/>
          <w:sz w:val="24"/>
          <w:szCs w:val="24"/>
        </w:rPr>
      </w:pPr>
      <w:r>
        <w:rPr>
          <w:noProof/>
        </w:rPr>
        <w:drawing>
          <wp:anchor distT="0" distB="0" distL="114300" distR="114300" simplePos="0" relativeHeight="251653120" behindDoc="0" locked="0" layoutInCell="1" allowOverlap="1">
            <wp:simplePos x="0" y="0"/>
            <wp:positionH relativeFrom="column">
              <wp:align>center</wp:align>
            </wp:positionH>
            <wp:positionV relativeFrom="paragraph">
              <wp:posOffset>0</wp:posOffset>
            </wp:positionV>
            <wp:extent cx="6096000" cy="39814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3981450"/>
                    </a:xfrm>
                    <a:prstGeom prst="rect">
                      <a:avLst/>
                    </a:prstGeom>
                    <a:noFill/>
                  </pic:spPr>
                </pic:pic>
              </a:graphicData>
            </a:graphic>
            <wp14:sizeRelH relativeFrom="page">
              <wp14:pctWidth>0</wp14:pctWidth>
            </wp14:sizeRelH>
            <wp14:sizeRelV relativeFrom="page">
              <wp14:pctHeight>0</wp14:pctHeight>
            </wp14:sizeRelV>
          </wp:anchor>
        </w:drawing>
      </w:r>
    </w:p>
    <w:p w:rsidR="00B27359" w:rsidRPr="003139A4" w:rsidRDefault="00B27359" w:rsidP="00684CCF">
      <w:pPr>
        <w:suppressAutoHyphens/>
        <w:jc w:val="center"/>
        <w:outlineLvl w:val="0"/>
        <w:rPr>
          <w:rFonts w:ascii="Arial" w:hAnsi="Arial" w:cs="Arial"/>
          <w:b/>
          <w:sz w:val="36"/>
          <w:szCs w:val="36"/>
        </w:rPr>
      </w:pPr>
      <w:r w:rsidRPr="00D002EA">
        <w:rPr>
          <w:rFonts w:ascii="Arial" w:hAnsi="Arial" w:cs="Arial"/>
          <w:sz w:val="24"/>
          <w:szCs w:val="24"/>
        </w:rPr>
        <w:br w:type="page"/>
      </w:r>
      <w:bookmarkStart w:id="355" w:name="_Toc294791678"/>
      <w:r w:rsidRPr="003139A4">
        <w:rPr>
          <w:rFonts w:ascii="Arial" w:hAnsi="Arial" w:cs="Arial"/>
          <w:b/>
          <w:sz w:val="36"/>
          <w:szCs w:val="36"/>
        </w:rPr>
        <w:lastRenderedPageBreak/>
        <w:t>APPENDIX D</w:t>
      </w:r>
      <w:bookmarkEnd w:id="355"/>
    </w:p>
    <w:p w:rsidR="00B27359" w:rsidRPr="003139A4" w:rsidRDefault="00B27359" w:rsidP="00684CCF">
      <w:pPr>
        <w:suppressAutoHyphens/>
        <w:jc w:val="center"/>
        <w:outlineLvl w:val="0"/>
        <w:rPr>
          <w:rFonts w:ascii="Arial" w:hAnsi="Arial" w:cs="Arial"/>
          <w:b/>
          <w:bCs/>
          <w:sz w:val="36"/>
          <w:szCs w:val="36"/>
        </w:rPr>
      </w:pPr>
    </w:p>
    <w:p w:rsidR="00B27359" w:rsidRPr="0044737B" w:rsidRDefault="00B27359" w:rsidP="00416683">
      <w:pPr>
        <w:jc w:val="center"/>
        <w:rPr>
          <w:rFonts w:ascii="Arial" w:hAnsi="Arial" w:cs="Arial"/>
          <w:b/>
          <w:bCs/>
          <w:sz w:val="28"/>
          <w:szCs w:val="28"/>
        </w:rPr>
      </w:pPr>
      <w:bookmarkStart w:id="356" w:name="_Toc225743394"/>
      <w:r w:rsidRPr="0044737B">
        <w:rPr>
          <w:rFonts w:ascii="Arial" w:hAnsi="Arial" w:cs="Arial"/>
          <w:b/>
          <w:bCs/>
          <w:sz w:val="28"/>
          <w:szCs w:val="28"/>
        </w:rPr>
        <w:t>STATE OF ARKANSAS</w:t>
      </w:r>
      <w:bookmarkEnd w:id="356"/>
    </w:p>
    <w:p w:rsidR="00B27359" w:rsidRPr="0044737B" w:rsidRDefault="00B27359" w:rsidP="00416683">
      <w:pPr>
        <w:jc w:val="center"/>
        <w:rPr>
          <w:rFonts w:ascii="Arial" w:hAnsi="Arial" w:cs="Arial"/>
          <w:b/>
          <w:bCs/>
          <w:sz w:val="28"/>
          <w:szCs w:val="28"/>
        </w:rPr>
      </w:pPr>
      <w:bookmarkStart w:id="357" w:name="_Toc225743395"/>
      <w:r w:rsidRPr="0044737B">
        <w:rPr>
          <w:rFonts w:ascii="Arial" w:hAnsi="Arial" w:cs="Arial"/>
          <w:b/>
          <w:bCs/>
          <w:sz w:val="28"/>
          <w:szCs w:val="28"/>
        </w:rPr>
        <w:t>SAFE DRINKING WATER FUND</w:t>
      </w:r>
      <w:bookmarkEnd w:id="357"/>
    </w:p>
    <w:p w:rsidR="00B27359" w:rsidRPr="0044737B" w:rsidRDefault="00B27359" w:rsidP="00416683">
      <w:pPr>
        <w:pStyle w:val="BodyText"/>
        <w:widowControl/>
        <w:tabs>
          <w:tab w:val="clear" w:pos="-720"/>
        </w:tabs>
        <w:jc w:val="center"/>
        <w:outlineLvl w:val="1"/>
        <w:rPr>
          <w:rFonts w:ascii="Arial" w:hAnsi="Arial" w:cs="Arial"/>
          <w:b/>
          <w:bCs/>
          <w:sz w:val="28"/>
          <w:szCs w:val="28"/>
        </w:rPr>
      </w:pPr>
      <w:bookmarkStart w:id="358" w:name="_Toc226519197"/>
      <w:bookmarkStart w:id="359" w:name="_Toc226520523"/>
      <w:bookmarkStart w:id="360" w:name="_Toc226520844"/>
      <w:bookmarkStart w:id="361" w:name="_Toc227480142"/>
      <w:bookmarkStart w:id="362" w:name="_Toc258414535"/>
      <w:bookmarkStart w:id="363" w:name="_Toc262195765"/>
      <w:bookmarkStart w:id="364" w:name="_Toc286402305"/>
      <w:bookmarkStart w:id="365" w:name="_Toc292798157"/>
      <w:bookmarkStart w:id="366" w:name="_Toc292885280"/>
      <w:bookmarkStart w:id="367" w:name="_Toc294791679"/>
      <w:r w:rsidRPr="0044737B">
        <w:rPr>
          <w:rFonts w:ascii="Arial" w:hAnsi="Arial" w:cs="Arial"/>
          <w:b/>
          <w:bCs/>
          <w:sz w:val="28"/>
          <w:szCs w:val="28"/>
        </w:rPr>
        <w:t>EPA ASSURANCES</w:t>
      </w:r>
      <w:bookmarkEnd w:id="358"/>
      <w:bookmarkEnd w:id="359"/>
      <w:bookmarkEnd w:id="360"/>
      <w:bookmarkEnd w:id="361"/>
      <w:bookmarkEnd w:id="362"/>
      <w:bookmarkEnd w:id="363"/>
      <w:bookmarkEnd w:id="364"/>
      <w:bookmarkEnd w:id="365"/>
      <w:bookmarkEnd w:id="366"/>
      <w:bookmarkEnd w:id="367"/>
    </w:p>
    <w:p w:rsidR="00B27359" w:rsidRPr="00D002EA" w:rsidRDefault="00B27359" w:rsidP="00416683">
      <w:pPr>
        <w:pStyle w:val="BodyText"/>
        <w:widowControl/>
        <w:tabs>
          <w:tab w:val="clear" w:pos="-720"/>
        </w:tabs>
        <w:rPr>
          <w:rFonts w:ascii="Arial" w:hAnsi="Arial" w:cs="Arial"/>
          <w:bCs/>
          <w:szCs w:val="24"/>
        </w:rPr>
      </w:pPr>
    </w:p>
    <w:p w:rsidR="00B27359" w:rsidRPr="00D21FCD" w:rsidRDefault="00B27359" w:rsidP="00416683">
      <w:pPr>
        <w:pStyle w:val="BodyText"/>
        <w:widowControl/>
        <w:tabs>
          <w:tab w:val="clear" w:pos="-720"/>
        </w:tabs>
        <w:rPr>
          <w:rFonts w:ascii="Arial" w:hAnsi="Arial" w:cs="Arial"/>
          <w:bCs/>
          <w:sz w:val="22"/>
          <w:szCs w:val="22"/>
        </w:rPr>
      </w:pPr>
      <w:r w:rsidRPr="00D21FCD">
        <w:rPr>
          <w:rFonts w:ascii="Arial" w:hAnsi="Arial" w:cs="Arial"/>
          <w:bCs/>
          <w:sz w:val="22"/>
          <w:szCs w:val="22"/>
        </w:rPr>
        <w:t>Arkansas' Intended Use Plan includes the following assurances as required by the EPA DWSRF Program Guidelines:</w:t>
      </w:r>
    </w:p>
    <w:p w:rsidR="00B27359" w:rsidRPr="00D21FCD" w:rsidRDefault="00B27359" w:rsidP="00416683">
      <w:pPr>
        <w:suppressAutoHyphens/>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1.</w:t>
      </w:r>
      <w:r w:rsidRPr="00D21FCD">
        <w:rPr>
          <w:rFonts w:ascii="Arial" w:hAnsi="Arial" w:cs="Arial"/>
          <w:bCs/>
          <w:sz w:val="22"/>
          <w:szCs w:val="22"/>
        </w:rPr>
        <w:tab/>
        <w:t>Assurance that the State has the authority to establish a fund and to operate the DWSRF program in accordance with the SDWA.</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Arkansas Safe Drinking Water Fund Act (ACT 772 of 1997), ANRC Regulation XV and the Interagency Agreement between the ADH, the ADFA and ANRC establishes the proper authority, assigns responsibilities and sets up the necessary funds to manage the SDWA, section 1452 programs.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2.</w:t>
      </w:r>
      <w:r w:rsidRPr="00D21FCD">
        <w:rPr>
          <w:rFonts w:ascii="Arial" w:hAnsi="Arial" w:cs="Arial"/>
          <w:bCs/>
          <w:sz w:val="22"/>
          <w:szCs w:val="22"/>
        </w:rPr>
        <w:tab/>
        <w:t xml:space="preserve">Assurance that the State will comply with State </w:t>
      </w:r>
      <w:proofErr w:type="spellStart"/>
      <w:r w:rsidRPr="00D21FCD">
        <w:rPr>
          <w:rFonts w:ascii="Arial" w:hAnsi="Arial" w:cs="Arial"/>
          <w:bCs/>
          <w:sz w:val="22"/>
          <w:szCs w:val="22"/>
        </w:rPr>
        <w:t>statues</w:t>
      </w:r>
      <w:proofErr w:type="spellEnd"/>
      <w:r w:rsidRPr="00D21FCD">
        <w:rPr>
          <w:rFonts w:ascii="Arial" w:hAnsi="Arial" w:cs="Arial"/>
          <w:bCs/>
          <w:sz w:val="22"/>
          <w:szCs w:val="22"/>
        </w:rPr>
        <w:t xml:space="preserve"> and regulations.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comply with all State statutes and regulations that are applicable to DWSRF funds, including Federal Capitalization Grant funds, state match, interest earning, bond proceeds and repayments, and funds used for set-aside activities.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3.</w:t>
      </w:r>
      <w:r w:rsidRPr="00D21FCD">
        <w:rPr>
          <w:rFonts w:ascii="Arial" w:hAnsi="Arial" w:cs="Arial"/>
          <w:bCs/>
          <w:sz w:val="22"/>
          <w:szCs w:val="22"/>
        </w:rPr>
        <w:tab/>
        <w:t>Assurance that the State has the technical capability to operate the program.</w:t>
      </w: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r w:rsidRPr="00D21FCD">
        <w:rPr>
          <w:rFonts w:ascii="Arial" w:hAnsi="Arial" w:cs="Arial"/>
          <w:bCs/>
          <w:sz w:val="22"/>
          <w:szCs w:val="22"/>
        </w:rPr>
        <w:tab/>
        <w:t xml:space="preserve">Since 1961 ANRC has administered State financial assistance programs.  The ANRC currently manages both the DWSRF and the CWRLF programs.  </w:t>
      </w: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r w:rsidRPr="00D21FCD">
        <w:rPr>
          <w:rFonts w:ascii="Arial" w:hAnsi="Arial" w:cs="Arial"/>
          <w:bCs/>
          <w:sz w:val="22"/>
          <w:szCs w:val="22"/>
        </w:rPr>
        <w:tab/>
        <w:t>With the exception of Administration, the ADH manages the set-aside programs.  There was 22 new staff positions created upon the availability of the initial set-aside funds.  ADH has been granted primacy from the EPA to administer the State Public Water Supply Supervision program and continues to receive favorable reviews from the EPA Region 6 staff.</w:t>
      </w: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r w:rsidRPr="00D21FCD">
        <w:rPr>
          <w:rFonts w:ascii="Arial" w:hAnsi="Arial" w:cs="Arial"/>
          <w:bCs/>
          <w:sz w:val="22"/>
          <w:szCs w:val="22"/>
        </w:rPr>
        <w:tab/>
        <w:t>The ADFA manages the banking, fund accounting and auditing requirements.  It has administered the CWSRF program since 1987 and many other state and federal financial assistance programs.  No new staff positions are anticipated.</w:t>
      </w: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
        <w:widowControl/>
        <w:tabs>
          <w:tab w:val="clear" w:pos="-720"/>
          <w:tab w:val="clear" w:pos="0"/>
          <w:tab w:val="clear" w:pos="720"/>
          <w:tab w:val="left" w:pos="540"/>
        </w:tabs>
        <w:ind w:left="540" w:hanging="540"/>
        <w:jc w:val="both"/>
        <w:rPr>
          <w:rFonts w:ascii="Arial" w:hAnsi="Arial" w:cs="Arial"/>
          <w:bCs/>
          <w:sz w:val="22"/>
          <w:szCs w:val="22"/>
        </w:rPr>
      </w:pPr>
      <w:r w:rsidRPr="00D21FCD">
        <w:rPr>
          <w:rFonts w:ascii="Arial" w:hAnsi="Arial" w:cs="Arial"/>
          <w:bCs/>
          <w:sz w:val="22"/>
          <w:szCs w:val="22"/>
        </w:rPr>
        <w:t>4.</w:t>
      </w:r>
      <w:r w:rsidRPr="00D21FCD">
        <w:rPr>
          <w:rFonts w:ascii="Arial" w:hAnsi="Arial" w:cs="Arial"/>
          <w:bCs/>
          <w:sz w:val="22"/>
          <w:szCs w:val="22"/>
        </w:rPr>
        <w:tab/>
        <w:t>Assurance that the State will accept Federal Capitalization Grant funds in accordance with a payment schedule.</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accept the federal grant payments in accordance with the negotiated payment schedule (reference Chart 4) and use those payments for the activities of the DWSRF and State set-aside programs under SDWA Section 1452.</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5.</w:t>
      </w:r>
      <w:r w:rsidRPr="00D21FCD">
        <w:rPr>
          <w:rFonts w:ascii="Arial" w:hAnsi="Arial" w:cs="Arial"/>
          <w:bCs/>
          <w:sz w:val="22"/>
          <w:szCs w:val="22"/>
        </w:rPr>
        <w:tab/>
        <w:t>Assurance that the State will deposit all Federal Capitalization Grant funds in the fund or set-aside accounts.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lastRenderedPageBreak/>
        <w:tab/>
        <w:t>The State of Arkansas agrees to deposit all the Federal Capitalization Grant funds into the Drinking Water State Revolving Fund account except for those portions of the grant that Arkansas intends to use for set-aside purposes authorized under the SDWA (Section 1452(a)(1)(b)).  Funds for set-aside activities will be placed in separate accounts inside the SDWF but outside the DWSRF account.</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6.</w:t>
      </w:r>
      <w:r w:rsidRPr="00D21FCD">
        <w:rPr>
          <w:rFonts w:ascii="Arial" w:hAnsi="Arial" w:cs="Arial"/>
          <w:bCs/>
          <w:sz w:val="22"/>
          <w:szCs w:val="22"/>
        </w:rPr>
        <w:tab/>
        <w:t>Assurance that the State will provide an amount at least equal to 20 percent of the Federal Capitalization Grant (state match) in the Fund.</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provide an amount into the DWSRF equaling at least 20% of the amount of each Federal Capitalization Grant.</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7.</w:t>
      </w:r>
      <w:r w:rsidRPr="00D21FCD">
        <w:rPr>
          <w:rFonts w:ascii="Arial" w:hAnsi="Arial" w:cs="Arial"/>
          <w:bCs/>
          <w:sz w:val="22"/>
          <w:szCs w:val="22"/>
        </w:rPr>
        <w:tab/>
        <w:t>Assurance that the State will deposit net bond proceeds, interest earning, and repayments into the Fund.</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credit the applicable proportion of net bond proceeds and interest earnings, and the DWSRF borrower’s principal and interest repayments into the Arkansas DWSRF.</w:t>
      </w:r>
    </w:p>
    <w:p w:rsidR="00B27359" w:rsidRPr="00D21FCD" w:rsidRDefault="00B27359" w:rsidP="00416683">
      <w:pPr>
        <w:tabs>
          <w:tab w:val="left" w:pos="540"/>
        </w:tabs>
        <w:ind w:left="540" w:hanging="540"/>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also agrees to deposit any 1452(k)(1) loans principal and interest repayments into the Arkansas DWSRF.</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8.</w:t>
      </w:r>
      <w:r w:rsidRPr="00D21FCD">
        <w:rPr>
          <w:rFonts w:ascii="Arial" w:hAnsi="Arial" w:cs="Arial"/>
          <w:bCs/>
          <w:sz w:val="22"/>
          <w:szCs w:val="22"/>
        </w:rPr>
        <w:tab/>
        <w:t>Assurance that the State will match Federal Capitalization Grant funds uses for 1452(g)(2) set-asides.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provide 100% state match funds equaling its Federal Capitalization Grant for 1452(g)(2) set-asides.</w:t>
      </w:r>
    </w:p>
    <w:p w:rsidR="00B27359" w:rsidRPr="00D21FCD" w:rsidRDefault="00B27359" w:rsidP="00416683">
      <w:pPr>
        <w:tabs>
          <w:tab w:val="left" w:pos="540"/>
        </w:tab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9.</w:t>
      </w:r>
      <w:r w:rsidRPr="00D21FCD">
        <w:rPr>
          <w:rFonts w:ascii="Arial" w:hAnsi="Arial" w:cs="Arial"/>
          <w:bCs/>
          <w:sz w:val="22"/>
          <w:szCs w:val="22"/>
        </w:rPr>
        <w:tab/>
        <w:t>Assurance that the State will use Generally Accepted Accounting Principles.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establish fiscal controls and accounting systems, according to Generally Accepted Accounting Principles (GAAP) as promulgated by the Governmental Accounting Standards Board, that are sufficient to account for and report DWSRF Program activities.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10.</w:t>
      </w:r>
      <w:r w:rsidRPr="00D21FCD">
        <w:rPr>
          <w:rFonts w:ascii="Arial" w:hAnsi="Arial" w:cs="Arial"/>
          <w:bCs/>
          <w:sz w:val="22"/>
          <w:szCs w:val="22"/>
        </w:rPr>
        <w:tab/>
        <w:t>Assurance that the State will have the fund and set-aside accounts audited annually in accordance with Generally Accepted Government Auditing Standards (GAGAS).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conduct an annual audit on the Arkansas Safe Drinking Water Fund in accordance with Generally Accepted Government Auditing Standards (GAGAS).</w:t>
      </w:r>
    </w:p>
    <w:p w:rsidR="00B27359" w:rsidRPr="00D21FCD" w:rsidRDefault="00B27359" w:rsidP="00F40DFD">
      <w:pPr>
        <w:tabs>
          <w:tab w:val="left" w:pos="540"/>
        </w:tabs>
        <w:suppressAutoHyphens/>
        <w:jc w:val="both"/>
        <w:rPr>
          <w:rFonts w:ascii="Arial" w:hAnsi="Arial" w:cs="Arial"/>
          <w:sz w:val="22"/>
          <w:szCs w:val="22"/>
        </w:rPr>
      </w:pPr>
    </w:p>
    <w:p w:rsidR="00B27359" w:rsidRPr="00D21FCD" w:rsidRDefault="00B27359" w:rsidP="00F40DFD">
      <w:pPr>
        <w:tabs>
          <w:tab w:val="left" w:pos="540"/>
        </w:tabs>
        <w:suppressAutoHyphens/>
        <w:ind w:left="540" w:hanging="540"/>
        <w:jc w:val="both"/>
        <w:rPr>
          <w:rFonts w:ascii="Arial" w:hAnsi="Arial" w:cs="Arial"/>
          <w:sz w:val="22"/>
          <w:szCs w:val="22"/>
        </w:rPr>
      </w:pPr>
      <w:r w:rsidRPr="00D21FCD">
        <w:rPr>
          <w:rFonts w:ascii="Arial" w:hAnsi="Arial" w:cs="Arial"/>
          <w:sz w:val="22"/>
          <w:szCs w:val="22"/>
        </w:rPr>
        <w:t>11.</w:t>
      </w:r>
      <w:r w:rsidRPr="00D21FCD">
        <w:rPr>
          <w:rFonts w:ascii="Arial" w:hAnsi="Arial" w:cs="Arial"/>
          <w:sz w:val="22"/>
          <w:szCs w:val="22"/>
        </w:rPr>
        <w:tab/>
        <w:t>Assurance that the State will adopt policies and procedures to assure that borrowers have a dedicated source of revenue for repayments (or in the case of a privately owned system, demonstrated that there is adequate security).</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does require all DWSRF borrowers to have a dedicated source of revenues for repayments (or in the case of a privately owned system, demonstrated that there is adequate security) per ANRC Regulation XV.</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pStyle w:val="BodyText"/>
        <w:widowControl/>
        <w:tabs>
          <w:tab w:val="clear" w:pos="-720"/>
          <w:tab w:val="left" w:pos="540"/>
        </w:tabs>
        <w:ind w:left="540" w:hanging="540"/>
        <w:rPr>
          <w:rFonts w:ascii="Arial" w:hAnsi="Arial" w:cs="Arial"/>
          <w:bCs/>
          <w:sz w:val="22"/>
          <w:szCs w:val="22"/>
        </w:rPr>
      </w:pPr>
      <w:r w:rsidRPr="00D21FCD">
        <w:rPr>
          <w:rFonts w:ascii="Arial" w:hAnsi="Arial" w:cs="Arial"/>
          <w:bCs/>
          <w:sz w:val="22"/>
          <w:szCs w:val="22"/>
        </w:rPr>
        <w:lastRenderedPageBreak/>
        <w:t>12.</w:t>
      </w:r>
      <w:r w:rsidRPr="00D21FCD">
        <w:rPr>
          <w:rFonts w:ascii="Arial" w:hAnsi="Arial" w:cs="Arial"/>
          <w:bCs/>
          <w:sz w:val="22"/>
          <w:szCs w:val="22"/>
        </w:rPr>
        <w:tab/>
        <w:t>Assurance that the State will commit and expend funds as efficiently as possible and in an expeditious and timely manner.</w:t>
      </w:r>
    </w:p>
    <w:p w:rsidR="00B27359" w:rsidRPr="00D21FCD" w:rsidRDefault="00B27359" w:rsidP="00416683">
      <w:pPr>
        <w:pStyle w:val="BodyTextIndent2"/>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2"/>
        <w:widowControl/>
        <w:tabs>
          <w:tab w:val="clear" w:pos="-720"/>
          <w:tab w:val="clear" w:pos="0"/>
          <w:tab w:val="clear" w:pos="720"/>
          <w:tab w:val="left" w:pos="540"/>
        </w:tabs>
        <w:ind w:left="540" w:hanging="540"/>
        <w:jc w:val="both"/>
        <w:rPr>
          <w:rFonts w:ascii="Arial" w:hAnsi="Arial" w:cs="Arial"/>
          <w:bCs/>
          <w:sz w:val="22"/>
          <w:szCs w:val="22"/>
        </w:rPr>
      </w:pPr>
      <w:r w:rsidRPr="00D21FCD">
        <w:rPr>
          <w:rFonts w:ascii="Arial" w:hAnsi="Arial" w:cs="Arial"/>
          <w:bCs/>
          <w:sz w:val="22"/>
          <w:szCs w:val="22"/>
        </w:rPr>
        <w:tab/>
        <w:t>The State of Arkansas agrees to commit and expend all funds allotted under SDWA section 1452 “as efficiently as possible” (Section 1452(g)(3)) and in an expeditious and timely manner.</w:t>
      </w:r>
    </w:p>
    <w:p w:rsidR="00B27359" w:rsidRPr="00D21FCD" w:rsidRDefault="00B27359" w:rsidP="00416683">
      <w:pPr>
        <w:pStyle w:val="BodyTextIndent2"/>
        <w:widowControl/>
        <w:tabs>
          <w:tab w:val="clear" w:pos="-720"/>
          <w:tab w:val="clear" w:pos="0"/>
          <w:tab w:val="clear" w:pos="720"/>
          <w:tab w:val="left" w:pos="540"/>
        </w:tab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Federal EPA/ACH payments shall be expended within 16 quarters from scheduled payment dates.  The Bond proceeds shall be expended within 3 years from the bond issue dates.  The State Match funds shall be expended in a prudent and expeditious managerial manner.</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13.</w:t>
      </w:r>
      <w:r w:rsidRPr="00D21FCD">
        <w:rPr>
          <w:rFonts w:ascii="Arial" w:hAnsi="Arial" w:cs="Arial"/>
          <w:bCs/>
          <w:sz w:val="22"/>
          <w:szCs w:val="22"/>
        </w:rPr>
        <w:tab/>
        <w:t>Assurance that funds will be used in accordance with the Intended Use Plan.</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expend DWSRF funds in accordance with the Intended Use Plan (Section 1452(b)) that has under gone public review and comment.</w:t>
      </w:r>
    </w:p>
    <w:p w:rsidR="00B27359" w:rsidRPr="00D21FCD" w:rsidRDefault="00B27359" w:rsidP="00416683">
      <w:pPr>
        <w:pStyle w:val="Heading2"/>
        <w:keepNext w:val="0"/>
        <w:widowControl/>
        <w:numPr>
          <w:ilvl w:val="0"/>
          <w:numId w:val="0"/>
        </w:numPr>
        <w:tabs>
          <w:tab w:val="clear" w:pos="-720"/>
          <w:tab w:val="left" w:pos="540"/>
        </w:tabs>
        <w:ind w:left="540" w:hanging="540"/>
        <w:jc w:val="both"/>
        <w:rPr>
          <w:rFonts w:ascii="Arial" w:hAnsi="Arial" w:cs="Arial"/>
          <w:bCs/>
          <w:sz w:val="22"/>
          <w:szCs w:val="22"/>
        </w:rPr>
      </w:pPr>
    </w:p>
    <w:p w:rsidR="00B27359" w:rsidRPr="00D21FCD" w:rsidRDefault="00B27359" w:rsidP="00416683">
      <w:pPr>
        <w:pStyle w:val="BodyTextIndent3"/>
        <w:tabs>
          <w:tab w:val="clear" w:pos="-720"/>
          <w:tab w:val="left" w:pos="540"/>
        </w:tabs>
        <w:ind w:left="540" w:hanging="540"/>
        <w:rPr>
          <w:rFonts w:ascii="Arial" w:hAnsi="Arial" w:cs="Arial"/>
          <w:b w:val="0"/>
          <w:bCs/>
          <w:sz w:val="22"/>
          <w:szCs w:val="22"/>
        </w:rPr>
      </w:pPr>
      <w:r w:rsidRPr="00D21FCD">
        <w:rPr>
          <w:rFonts w:ascii="Arial" w:hAnsi="Arial" w:cs="Arial"/>
          <w:b w:val="0"/>
          <w:bCs/>
          <w:sz w:val="22"/>
          <w:szCs w:val="22"/>
        </w:rPr>
        <w:t>14.</w:t>
      </w:r>
      <w:r w:rsidRPr="00D21FCD">
        <w:rPr>
          <w:rFonts w:ascii="Arial" w:hAnsi="Arial" w:cs="Arial"/>
          <w:b w:val="0"/>
          <w:bCs/>
          <w:sz w:val="22"/>
          <w:szCs w:val="22"/>
        </w:rPr>
        <w:tab/>
        <w:t>Assurance that the State will provide EPA with an annual report.</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DWSRF agrees to complete and submit an annual report with available financial information to the Region within 90 days after the end of the States reporting period.</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pStyle w:val="BodyTextIndent3"/>
        <w:tabs>
          <w:tab w:val="clear" w:pos="-720"/>
          <w:tab w:val="left" w:pos="540"/>
        </w:tabs>
        <w:ind w:left="540" w:hanging="540"/>
        <w:rPr>
          <w:rFonts w:ascii="Arial" w:hAnsi="Arial" w:cs="Arial"/>
          <w:b w:val="0"/>
          <w:bCs/>
          <w:sz w:val="22"/>
          <w:szCs w:val="22"/>
        </w:rPr>
      </w:pPr>
      <w:r w:rsidRPr="00D21FCD">
        <w:rPr>
          <w:rFonts w:ascii="Arial" w:hAnsi="Arial" w:cs="Arial"/>
          <w:b w:val="0"/>
          <w:bCs/>
          <w:sz w:val="22"/>
          <w:szCs w:val="22"/>
        </w:rPr>
        <w:t>15.</w:t>
      </w:r>
      <w:r w:rsidRPr="00D21FCD">
        <w:rPr>
          <w:rFonts w:ascii="Arial" w:hAnsi="Arial" w:cs="Arial"/>
          <w:b w:val="0"/>
          <w:bCs/>
          <w:sz w:val="22"/>
          <w:szCs w:val="22"/>
        </w:rPr>
        <w:tab/>
        <w:t>Assurance that the State will comply with all Federal cross-cutting authorities.</w:t>
      </w:r>
    </w:p>
    <w:p w:rsidR="00B27359" w:rsidRPr="00D21FCD" w:rsidRDefault="00B27359" w:rsidP="00416683">
      <w:pPr>
        <w:tabs>
          <w:tab w:val="left" w:pos="540"/>
        </w:tabs>
        <w:suppressAutoHyphens/>
        <w:ind w:left="540" w:hanging="540"/>
        <w:jc w:val="both"/>
        <w:rPr>
          <w:rFonts w:ascii="Arial" w:hAnsi="Arial" w:cs="Arial"/>
          <w:bCs/>
          <w:sz w:val="22"/>
          <w:szCs w:val="22"/>
        </w:rPr>
      </w:pPr>
    </w:p>
    <w:p w:rsidR="00B27359" w:rsidRPr="00D21FCD" w:rsidRDefault="00B27359" w:rsidP="00416683">
      <w:pPr>
        <w:tabs>
          <w:tab w:val="left" w:pos="540"/>
        </w:tabs>
        <w:suppressAutoHyphens/>
        <w:ind w:left="540" w:hanging="540"/>
        <w:jc w:val="both"/>
        <w:rPr>
          <w:rFonts w:ascii="Arial" w:hAnsi="Arial" w:cs="Arial"/>
          <w:bCs/>
          <w:sz w:val="22"/>
          <w:szCs w:val="22"/>
        </w:rPr>
      </w:pPr>
      <w:r w:rsidRPr="00D21FCD">
        <w:rPr>
          <w:rFonts w:ascii="Arial" w:hAnsi="Arial" w:cs="Arial"/>
          <w:bCs/>
          <w:sz w:val="22"/>
          <w:szCs w:val="22"/>
        </w:rPr>
        <w:tab/>
        <w:t>The State of Arkansas agrees to ensure that all applicable Federal cross-cutting authorities will be complied with.</w:t>
      </w:r>
    </w:p>
    <w:p w:rsidR="00B27359" w:rsidRDefault="00B27359" w:rsidP="00416683"/>
    <w:p w:rsidR="00B27359" w:rsidRDefault="00663B77" w:rsidP="00416683">
      <w:pPr>
        <w:pStyle w:val="BodyText"/>
        <w:rPr>
          <w:rFonts w:ascii="Arial" w:hAnsi="Arial" w:cs="Arial"/>
          <w:sz w:val="22"/>
          <w:szCs w:val="22"/>
        </w:rPr>
      </w:pPr>
      <w:r>
        <w:rPr>
          <w:noProof/>
        </w:rPr>
        <w:drawing>
          <wp:anchor distT="0" distB="0" distL="114300" distR="114300" simplePos="0" relativeHeight="251654144" behindDoc="0" locked="0" layoutInCell="1" allowOverlap="1">
            <wp:simplePos x="0" y="0"/>
            <wp:positionH relativeFrom="column">
              <wp:align>center</wp:align>
            </wp:positionH>
            <wp:positionV relativeFrom="paragraph">
              <wp:posOffset>132080</wp:posOffset>
            </wp:positionV>
            <wp:extent cx="4744720" cy="30670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4720" cy="3067050"/>
                    </a:xfrm>
                    <a:prstGeom prst="rect">
                      <a:avLst/>
                    </a:prstGeom>
                    <a:noFill/>
                  </pic:spPr>
                </pic:pic>
              </a:graphicData>
            </a:graphic>
            <wp14:sizeRelH relativeFrom="page">
              <wp14:pctWidth>0</wp14:pctWidth>
            </wp14:sizeRelH>
            <wp14:sizeRelV relativeFrom="page">
              <wp14:pctHeight>0</wp14:pctHeight>
            </wp14:sizeRelV>
          </wp:anchor>
        </w:drawing>
      </w:r>
    </w:p>
    <w:sectPr w:rsidR="00B27359" w:rsidSect="00695291">
      <w:pgSz w:w="12240" w:h="15840" w:code="1"/>
      <w:pgMar w:top="1440" w:right="1440" w:bottom="1440" w:left="1440" w:header="720" w:footer="720" w:gutter="0"/>
      <w:pgBorders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359" w:rsidRDefault="00B27359">
      <w:r>
        <w:separator/>
      </w:r>
    </w:p>
  </w:endnote>
  <w:endnote w:type="continuationSeparator" w:id="0">
    <w:p w:rsidR="00B27359" w:rsidRDefault="00B27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F0D83" w:rsidRDefault="00B27359" w:rsidP="005F0D83">
    <w:pPr>
      <w:pStyle w:val="Footer"/>
      <w:rPr>
        <w:rFonts w:ascii="Arial" w:hAnsi="Arial" w:cs="Arial"/>
        <w:b/>
        <w:color w:val="800000"/>
      </w:rPr>
    </w:pPr>
    <w:r w:rsidRPr="005F0D83">
      <w:rPr>
        <w:rFonts w:ascii="Arial" w:hAnsi="Arial" w:cs="Arial"/>
        <w:b/>
        <w:color w:val="800000"/>
      </w:rPr>
      <w:t>Revised IUP</w:t>
    </w:r>
    <w:r>
      <w:rPr>
        <w:rFonts w:ascii="Arial" w:hAnsi="Arial" w:cs="Arial"/>
        <w:b/>
        <w:color w:val="800000"/>
      </w:rPr>
      <w:t xml:space="preserve"> March 16, 2012</w:t>
    </w:r>
    <w:r>
      <w:rPr>
        <w:rFonts w:ascii="Arial" w:hAnsi="Arial" w:cs="Arial"/>
        <w:b/>
        <w:color w:val="800000"/>
      </w:rPr>
      <w:tab/>
    </w:r>
    <w:r>
      <w:rPr>
        <w:rFonts w:ascii="Arial" w:hAnsi="Arial" w:cs="Arial"/>
        <w:b/>
        <w:color w:val="800000"/>
      </w:rPr>
      <w:tab/>
      <w:t xml:space="preserve">Page </w:t>
    </w:r>
    <w:r w:rsidRPr="005F0D83">
      <w:rPr>
        <w:rFonts w:ascii="Arial" w:hAnsi="Arial" w:cs="Arial"/>
        <w:b/>
        <w:color w:val="800000"/>
      </w:rPr>
      <w:fldChar w:fldCharType="begin"/>
    </w:r>
    <w:r w:rsidRPr="005F0D83">
      <w:rPr>
        <w:rFonts w:ascii="Arial" w:hAnsi="Arial" w:cs="Arial"/>
        <w:b/>
        <w:color w:val="800000"/>
      </w:rPr>
      <w:instrText xml:space="preserve"> PAGE   \* MERGEFORMAT </w:instrText>
    </w:r>
    <w:r w:rsidRPr="005F0D83">
      <w:rPr>
        <w:rFonts w:ascii="Arial" w:hAnsi="Arial" w:cs="Arial"/>
        <w:b/>
        <w:color w:val="800000"/>
      </w:rPr>
      <w:fldChar w:fldCharType="separate"/>
    </w:r>
    <w:r w:rsidR="00A83611">
      <w:rPr>
        <w:rFonts w:ascii="Arial" w:hAnsi="Arial" w:cs="Arial"/>
        <w:b/>
        <w:noProof/>
        <w:color w:val="800000"/>
      </w:rPr>
      <w:t>19</w:t>
    </w:r>
    <w:r w:rsidRPr="005F0D83">
      <w:rPr>
        <w:rFonts w:ascii="Arial" w:hAnsi="Arial" w:cs="Arial"/>
        <w:b/>
        <w:color w:val="8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F0D83" w:rsidRDefault="00B27359" w:rsidP="0031031C">
    <w:pPr>
      <w:pStyle w:val="Footer"/>
      <w:jc w:val="center"/>
      <w:rPr>
        <w:rFonts w:ascii="Arial" w:hAnsi="Arial" w:cs="Arial"/>
        <w:b/>
        <w:color w:val="800000"/>
        <w:sz w:val="24"/>
        <w:szCs w:val="24"/>
      </w:rPr>
    </w:pPr>
    <w:r w:rsidRPr="005F0D83">
      <w:rPr>
        <w:rFonts w:ascii="Arial" w:hAnsi="Arial" w:cs="Arial"/>
        <w:b/>
        <w:color w:val="800000"/>
        <w:sz w:val="24"/>
        <w:szCs w:val="24"/>
      </w:rPr>
      <w:t xml:space="preserve">Revised </w:t>
    </w:r>
    <w:r>
      <w:rPr>
        <w:rFonts w:ascii="Arial" w:hAnsi="Arial" w:cs="Arial"/>
        <w:b/>
        <w:color w:val="800000"/>
        <w:sz w:val="24"/>
        <w:szCs w:val="24"/>
      </w:rPr>
      <w:t>March 16,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7766BB" w:rsidRDefault="00B27359" w:rsidP="00793EB5">
    <w:pPr>
      <w:pStyle w:val="Footer"/>
      <w:rPr>
        <w:rFonts w:ascii="Arial" w:hAnsi="Arial" w:cs="Arial"/>
        <w:b/>
        <w:color w:val="800000"/>
      </w:rPr>
    </w:pPr>
    <w:r>
      <w:rPr>
        <w:rFonts w:ascii="Arial" w:hAnsi="Arial" w:cs="Arial"/>
        <w:b/>
        <w:color w:val="800000"/>
      </w:rPr>
      <w:t xml:space="preserve">Revised </w:t>
    </w:r>
    <w:r w:rsidRPr="007766BB">
      <w:rPr>
        <w:rFonts w:ascii="Arial" w:hAnsi="Arial" w:cs="Arial"/>
        <w:b/>
        <w:color w:val="800000"/>
      </w:rPr>
      <w:t>IUP</w:t>
    </w:r>
    <w:r>
      <w:rPr>
        <w:rFonts w:ascii="Arial" w:hAnsi="Arial" w:cs="Arial"/>
        <w:b/>
        <w:color w:val="800000"/>
      </w:rPr>
      <w:t xml:space="preserve"> March 16, 2012</w:t>
    </w:r>
    <w:r w:rsidRPr="007766BB">
      <w:rPr>
        <w:rFonts w:ascii="Arial" w:hAnsi="Arial" w:cs="Arial"/>
        <w:b/>
        <w:color w:val="800000"/>
      </w:rPr>
      <w:tab/>
    </w:r>
    <w:r w:rsidRPr="007766BB">
      <w:rPr>
        <w:rFonts w:ascii="Arial" w:hAnsi="Arial" w:cs="Arial"/>
        <w:b/>
        <w:color w:val="800000"/>
      </w:rPr>
      <w:tab/>
    </w:r>
    <w:r>
      <w:rPr>
        <w:rFonts w:ascii="Arial" w:hAnsi="Arial" w:cs="Arial"/>
        <w:b/>
        <w:color w:val="800000"/>
      </w:rPr>
      <w:t xml:space="preserve">Page </w:t>
    </w:r>
    <w:r w:rsidRPr="00B34990">
      <w:rPr>
        <w:rFonts w:ascii="Arial" w:hAnsi="Arial" w:cs="Arial"/>
        <w:b/>
        <w:color w:val="800000"/>
      </w:rPr>
      <w:fldChar w:fldCharType="begin"/>
    </w:r>
    <w:r w:rsidRPr="00B34990">
      <w:rPr>
        <w:rFonts w:ascii="Arial" w:hAnsi="Arial" w:cs="Arial"/>
        <w:b/>
        <w:color w:val="800000"/>
      </w:rPr>
      <w:instrText xml:space="preserve"> PAGE   \* MERGEFORMAT </w:instrText>
    </w:r>
    <w:r w:rsidRPr="00B34990">
      <w:rPr>
        <w:rFonts w:ascii="Arial" w:hAnsi="Arial" w:cs="Arial"/>
        <w:b/>
        <w:color w:val="800000"/>
      </w:rPr>
      <w:fldChar w:fldCharType="separate"/>
    </w:r>
    <w:r w:rsidR="00A83611">
      <w:rPr>
        <w:rFonts w:ascii="Arial" w:hAnsi="Arial" w:cs="Arial"/>
        <w:b/>
        <w:noProof/>
        <w:color w:val="800000"/>
      </w:rPr>
      <w:t>25</w:t>
    </w:r>
    <w:r w:rsidRPr="00B34990">
      <w:rPr>
        <w:rFonts w:ascii="Arial" w:hAnsi="Arial" w:cs="Arial"/>
        <w:b/>
        <w:color w:val="80000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7766BB" w:rsidRDefault="00B27359" w:rsidP="003642BF">
    <w:pPr>
      <w:pStyle w:val="Footer"/>
      <w:jc w:val="center"/>
      <w:rPr>
        <w:rFonts w:ascii="Arial" w:hAnsi="Arial" w:cs="Arial"/>
        <w:b/>
        <w:color w:val="800000"/>
      </w:rPr>
    </w:pPr>
    <w:r w:rsidRPr="007766BB">
      <w:rPr>
        <w:rFonts w:ascii="Arial" w:hAnsi="Arial" w:cs="Arial"/>
        <w:b/>
        <w:color w:val="800000"/>
      </w:rPr>
      <w:t>Revised IUP</w:t>
    </w:r>
    <w:r>
      <w:rPr>
        <w:rFonts w:ascii="Arial" w:hAnsi="Arial" w:cs="Arial"/>
        <w:b/>
        <w:color w:val="800000"/>
      </w:rPr>
      <w:t xml:space="preserve"> March 16, 2012</w:t>
    </w:r>
    <w:r w:rsidRPr="007766BB">
      <w:rPr>
        <w:rFonts w:ascii="Arial" w:hAnsi="Arial" w:cs="Arial"/>
        <w:b/>
        <w:color w:val="800000"/>
      </w:rPr>
      <w:tab/>
    </w:r>
    <w:r w:rsidRPr="007766BB">
      <w:rPr>
        <w:rFonts w:ascii="Arial" w:hAnsi="Arial" w:cs="Arial"/>
        <w:b/>
        <w:color w:val="800000"/>
      </w:rPr>
      <w:tab/>
      <w:t xml:space="preserve">Page </w:t>
    </w:r>
    <w:r w:rsidRPr="007766BB">
      <w:rPr>
        <w:rStyle w:val="PageNumber"/>
        <w:rFonts w:ascii="Arial" w:hAnsi="Arial" w:cs="Arial"/>
        <w:b/>
        <w:color w:val="800000"/>
      </w:rPr>
      <w:fldChar w:fldCharType="begin"/>
    </w:r>
    <w:r w:rsidRPr="007766BB">
      <w:rPr>
        <w:rStyle w:val="PageNumber"/>
        <w:rFonts w:ascii="Arial" w:hAnsi="Arial" w:cs="Arial"/>
        <w:b/>
        <w:color w:val="800000"/>
      </w:rPr>
      <w:instrText xml:space="preserve"> PAGE </w:instrText>
    </w:r>
    <w:r w:rsidRPr="007766BB">
      <w:rPr>
        <w:rStyle w:val="PageNumber"/>
        <w:rFonts w:ascii="Arial" w:hAnsi="Arial" w:cs="Arial"/>
        <w:b/>
        <w:color w:val="800000"/>
      </w:rPr>
      <w:fldChar w:fldCharType="separate"/>
    </w:r>
    <w:r w:rsidR="00A83611">
      <w:rPr>
        <w:rStyle w:val="PageNumber"/>
        <w:rFonts w:ascii="Arial" w:hAnsi="Arial" w:cs="Arial"/>
        <w:b/>
        <w:noProof/>
        <w:color w:val="800000"/>
      </w:rPr>
      <w:t>22</w:t>
    </w:r>
    <w:r w:rsidRPr="007766BB">
      <w:rPr>
        <w:rStyle w:val="PageNumber"/>
        <w:rFonts w:ascii="Arial" w:hAnsi="Arial" w:cs="Arial"/>
        <w:b/>
        <w:color w:val="800000"/>
      </w:rPr>
      <w:fldChar w:fldCharType="end"/>
    </w:r>
  </w:p>
  <w:p w:rsidR="00B27359" w:rsidRPr="00793EB5" w:rsidRDefault="00B27359" w:rsidP="003642BF">
    <w:pPr>
      <w:pStyle w:val="Footer"/>
      <w:rPr>
        <w:b/>
        <w:sz w:val="24"/>
        <w:szCs w:val="24"/>
      </w:rPr>
    </w:pPr>
    <w:r>
      <w:rPr>
        <w:b/>
        <w:sz w:val="24"/>
        <w:szCs w:val="24"/>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7766BB" w:rsidRDefault="00B27359" w:rsidP="00CC63F1">
    <w:pPr>
      <w:pStyle w:val="Footer"/>
      <w:jc w:val="center"/>
      <w:rPr>
        <w:rFonts w:ascii="Arial" w:hAnsi="Arial" w:cs="Arial"/>
        <w:b/>
        <w:color w:val="800000"/>
      </w:rPr>
    </w:pPr>
    <w:r w:rsidRPr="007766BB">
      <w:rPr>
        <w:rFonts w:ascii="Arial" w:hAnsi="Arial" w:cs="Arial"/>
        <w:b/>
        <w:color w:val="800000"/>
      </w:rPr>
      <w:t>Revised IUP</w:t>
    </w:r>
    <w:r>
      <w:rPr>
        <w:rFonts w:ascii="Arial" w:hAnsi="Arial" w:cs="Arial"/>
        <w:b/>
        <w:color w:val="800000"/>
      </w:rPr>
      <w:t xml:space="preserve"> March 16, 2012</w:t>
    </w:r>
    <w:r w:rsidRPr="007766BB">
      <w:rPr>
        <w:rFonts w:ascii="Arial" w:hAnsi="Arial" w:cs="Arial"/>
        <w:b/>
        <w:color w:val="800000"/>
      </w:rPr>
      <w:tab/>
    </w:r>
    <w:r w:rsidRPr="007766BB">
      <w:rPr>
        <w:rFonts w:ascii="Arial" w:hAnsi="Arial" w:cs="Arial"/>
        <w:b/>
        <w:color w:val="800000"/>
      </w:rPr>
      <w:tab/>
      <w:t xml:space="preserve">Page </w:t>
    </w:r>
    <w:r w:rsidRPr="007766BB">
      <w:rPr>
        <w:rStyle w:val="PageNumber"/>
        <w:rFonts w:ascii="Arial" w:hAnsi="Arial" w:cs="Arial"/>
        <w:b/>
        <w:color w:val="800000"/>
      </w:rPr>
      <w:fldChar w:fldCharType="begin"/>
    </w:r>
    <w:r w:rsidRPr="007766BB">
      <w:rPr>
        <w:rStyle w:val="PageNumber"/>
        <w:rFonts w:ascii="Arial" w:hAnsi="Arial" w:cs="Arial"/>
        <w:b/>
        <w:color w:val="800000"/>
      </w:rPr>
      <w:instrText xml:space="preserve"> PAGE </w:instrText>
    </w:r>
    <w:r w:rsidRPr="007766BB">
      <w:rPr>
        <w:rStyle w:val="PageNumber"/>
        <w:rFonts w:ascii="Arial" w:hAnsi="Arial" w:cs="Arial"/>
        <w:b/>
        <w:color w:val="800000"/>
      </w:rPr>
      <w:fldChar w:fldCharType="separate"/>
    </w:r>
    <w:r w:rsidR="00A83611">
      <w:rPr>
        <w:rStyle w:val="PageNumber"/>
        <w:rFonts w:ascii="Arial" w:hAnsi="Arial" w:cs="Arial"/>
        <w:b/>
        <w:noProof/>
        <w:color w:val="800000"/>
      </w:rPr>
      <w:t>33</w:t>
    </w:r>
    <w:r w:rsidRPr="007766BB">
      <w:rPr>
        <w:rStyle w:val="PageNumber"/>
        <w:rFonts w:ascii="Arial" w:hAnsi="Arial" w:cs="Arial"/>
        <w:b/>
        <w:color w:val="8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359" w:rsidRDefault="00663B77">
      <w:r>
        <w:fldChar w:fldCharType="begin"/>
      </w:r>
      <w:r>
        <w:instrText xml:space="preserve"> DATE \@ "M/d/yyyy" </w:instrText>
      </w:r>
      <w:r>
        <w:fldChar w:fldCharType="separate"/>
      </w:r>
      <w:r w:rsidR="00A83611">
        <w:rPr>
          <w:noProof/>
        </w:rPr>
        <w:t>5/21/2012</w:t>
      </w:r>
      <w:r>
        <w:rPr>
          <w:noProof/>
        </w:rPr>
        <w:fldChar w:fldCharType="end"/>
      </w:r>
      <w:r w:rsidR="00B27359">
        <w:separator/>
      </w:r>
    </w:p>
  </w:footnote>
  <w:footnote w:type="continuationSeparator" w:id="0">
    <w:p w:rsidR="00B27359" w:rsidRDefault="00B27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173E33" w:rsidRDefault="00B27359" w:rsidP="00173E3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173E33" w:rsidRDefault="00B27359" w:rsidP="00173E3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173E33" w:rsidRDefault="00B27359" w:rsidP="00173E3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Default="00B2735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AA3095" w:rsidRDefault="00B27359" w:rsidP="00AA309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AA3095" w:rsidRDefault="00B27359" w:rsidP="00AA30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Default="00B273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sidRPr="00596EA4">
      <w:rPr>
        <w:rFonts w:ascii="Arial" w:hAnsi="Arial" w:cs="Arial"/>
        <w:b/>
      </w:rPr>
      <w:t>C</w:t>
    </w:r>
    <w:r>
      <w:rPr>
        <w:rFonts w:ascii="Arial" w:hAnsi="Arial" w:cs="Arial"/>
        <w:b/>
      </w:rPr>
      <w:t>hart 3</w:t>
    </w:r>
  </w:p>
  <w:p w:rsidR="00B27359" w:rsidRDefault="00B2735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Pr>
        <w:rFonts w:ascii="Arial" w:hAnsi="Arial" w:cs="Arial"/>
        <w:b/>
      </w:rPr>
      <w:t>Chart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Pr>
        <w:rFonts w:ascii="Arial" w:hAnsi="Arial" w:cs="Arial"/>
        <w:b/>
      </w:rPr>
      <w:t>Chart 4-1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Pr>
        <w:rFonts w:ascii="Arial" w:hAnsi="Arial" w:cs="Arial"/>
        <w:b/>
      </w:rPr>
      <w:t>Chart 4-2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Default="00B2735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Pr>
        <w:rFonts w:ascii="Arial" w:hAnsi="Arial" w:cs="Arial"/>
        <w:b/>
      </w:rPr>
      <w:t>Chart 5-1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59" w:rsidRPr="00596EA4" w:rsidRDefault="00B27359">
    <w:pPr>
      <w:pStyle w:val="Header"/>
      <w:rPr>
        <w:rFonts w:ascii="Arial" w:hAnsi="Arial" w:cs="Arial"/>
        <w:b/>
      </w:rPr>
    </w:pPr>
    <w:r>
      <w:rPr>
        <w:rFonts w:ascii="Arial" w:hAnsi="Arial" w:cs="Arial"/>
        <w:b/>
      </w:rPr>
      <w:t>Chart 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7375"/>
    <w:multiLevelType w:val="hybridMultilevel"/>
    <w:tmpl w:val="CE7E69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2047601"/>
    <w:multiLevelType w:val="hybridMultilevel"/>
    <w:tmpl w:val="D2582C74"/>
    <w:lvl w:ilvl="0" w:tplc="40545F26">
      <w:start w:val="8"/>
      <w:numFmt w:val="upp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
    <w:nsid w:val="03197FDA"/>
    <w:multiLevelType w:val="hybridMultilevel"/>
    <w:tmpl w:val="3F868C8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61459D9"/>
    <w:multiLevelType w:val="hybridMultilevel"/>
    <w:tmpl w:val="03E22FBE"/>
    <w:lvl w:ilvl="0" w:tplc="EF7C1106">
      <w:start w:val="1"/>
      <w:numFmt w:val="upperLetter"/>
      <w:lvlText w:val="%1."/>
      <w:lvlJc w:val="left"/>
      <w:pPr>
        <w:tabs>
          <w:tab w:val="num" w:pos="1080"/>
        </w:tabs>
        <w:ind w:left="1080" w:hanging="360"/>
      </w:pPr>
      <w:rPr>
        <w:rFonts w:cs="Times New Roman" w:hint="default"/>
        <w:b/>
      </w:rPr>
    </w:lvl>
    <w:lvl w:ilvl="1" w:tplc="04090015">
      <w:start w:val="1"/>
      <w:numFmt w:val="upp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4">
    <w:nsid w:val="07B84EB9"/>
    <w:multiLevelType w:val="hybridMultilevel"/>
    <w:tmpl w:val="953493FC"/>
    <w:lvl w:ilvl="0" w:tplc="04090001">
      <w:start w:val="1"/>
      <w:numFmt w:val="bullet"/>
      <w:lvlText w:val=""/>
      <w:lvlJc w:val="left"/>
      <w:pPr>
        <w:tabs>
          <w:tab w:val="num" w:pos="1262"/>
        </w:tabs>
        <w:ind w:left="1262" w:hanging="360"/>
      </w:pPr>
      <w:rPr>
        <w:rFonts w:ascii="Symbol" w:hAnsi="Symbol" w:hint="default"/>
      </w:rPr>
    </w:lvl>
    <w:lvl w:ilvl="1" w:tplc="6898FAA0">
      <w:start w:val="1"/>
      <w:numFmt w:val="bullet"/>
      <w:lvlText w:val=""/>
      <w:lvlJc w:val="left"/>
      <w:pPr>
        <w:tabs>
          <w:tab w:val="num" w:pos="1982"/>
        </w:tabs>
        <w:ind w:left="1982" w:hanging="360"/>
      </w:pPr>
      <w:rPr>
        <w:rFonts w:ascii="Wingdings" w:hAnsi="Wingdings" w:hint="default"/>
      </w:rPr>
    </w:lvl>
    <w:lvl w:ilvl="2" w:tplc="04090005" w:tentative="1">
      <w:start w:val="1"/>
      <w:numFmt w:val="bullet"/>
      <w:lvlText w:val=""/>
      <w:lvlJc w:val="left"/>
      <w:pPr>
        <w:tabs>
          <w:tab w:val="num" w:pos="2702"/>
        </w:tabs>
        <w:ind w:left="2702" w:hanging="360"/>
      </w:pPr>
      <w:rPr>
        <w:rFonts w:ascii="Wingdings" w:hAnsi="Wingdings" w:hint="default"/>
      </w:rPr>
    </w:lvl>
    <w:lvl w:ilvl="3" w:tplc="04090001" w:tentative="1">
      <w:start w:val="1"/>
      <w:numFmt w:val="bullet"/>
      <w:lvlText w:val=""/>
      <w:lvlJc w:val="left"/>
      <w:pPr>
        <w:tabs>
          <w:tab w:val="num" w:pos="3422"/>
        </w:tabs>
        <w:ind w:left="3422" w:hanging="360"/>
      </w:pPr>
      <w:rPr>
        <w:rFonts w:ascii="Symbol" w:hAnsi="Symbol" w:hint="default"/>
      </w:rPr>
    </w:lvl>
    <w:lvl w:ilvl="4" w:tplc="04090003" w:tentative="1">
      <w:start w:val="1"/>
      <w:numFmt w:val="bullet"/>
      <w:lvlText w:val="o"/>
      <w:lvlJc w:val="left"/>
      <w:pPr>
        <w:tabs>
          <w:tab w:val="num" w:pos="4142"/>
        </w:tabs>
        <w:ind w:left="4142" w:hanging="360"/>
      </w:pPr>
      <w:rPr>
        <w:rFonts w:ascii="Courier New" w:hAnsi="Courier New" w:hint="default"/>
      </w:rPr>
    </w:lvl>
    <w:lvl w:ilvl="5" w:tplc="04090005" w:tentative="1">
      <w:start w:val="1"/>
      <w:numFmt w:val="bullet"/>
      <w:lvlText w:val=""/>
      <w:lvlJc w:val="left"/>
      <w:pPr>
        <w:tabs>
          <w:tab w:val="num" w:pos="4862"/>
        </w:tabs>
        <w:ind w:left="4862" w:hanging="360"/>
      </w:pPr>
      <w:rPr>
        <w:rFonts w:ascii="Wingdings" w:hAnsi="Wingdings" w:hint="default"/>
      </w:rPr>
    </w:lvl>
    <w:lvl w:ilvl="6" w:tplc="04090001" w:tentative="1">
      <w:start w:val="1"/>
      <w:numFmt w:val="bullet"/>
      <w:lvlText w:val=""/>
      <w:lvlJc w:val="left"/>
      <w:pPr>
        <w:tabs>
          <w:tab w:val="num" w:pos="5582"/>
        </w:tabs>
        <w:ind w:left="5582" w:hanging="360"/>
      </w:pPr>
      <w:rPr>
        <w:rFonts w:ascii="Symbol" w:hAnsi="Symbol" w:hint="default"/>
      </w:rPr>
    </w:lvl>
    <w:lvl w:ilvl="7" w:tplc="04090003" w:tentative="1">
      <w:start w:val="1"/>
      <w:numFmt w:val="bullet"/>
      <w:lvlText w:val="o"/>
      <w:lvlJc w:val="left"/>
      <w:pPr>
        <w:tabs>
          <w:tab w:val="num" w:pos="6302"/>
        </w:tabs>
        <w:ind w:left="6302" w:hanging="360"/>
      </w:pPr>
      <w:rPr>
        <w:rFonts w:ascii="Courier New" w:hAnsi="Courier New" w:hint="default"/>
      </w:rPr>
    </w:lvl>
    <w:lvl w:ilvl="8" w:tplc="04090005" w:tentative="1">
      <w:start w:val="1"/>
      <w:numFmt w:val="bullet"/>
      <w:lvlText w:val=""/>
      <w:lvlJc w:val="left"/>
      <w:pPr>
        <w:tabs>
          <w:tab w:val="num" w:pos="7022"/>
        </w:tabs>
        <w:ind w:left="7022" w:hanging="360"/>
      </w:pPr>
      <w:rPr>
        <w:rFonts w:ascii="Wingdings" w:hAnsi="Wingdings" w:hint="default"/>
      </w:rPr>
    </w:lvl>
  </w:abstractNum>
  <w:abstractNum w:abstractNumId="5">
    <w:nsid w:val="08235CB3"/>
    <w:multiLevelType w:val="hybridMultilevel"/>
    <w:tmpl w:val="0906850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9221B05"/>
    <w:multiLevelType w:val="hybridMultilevel"/>
    <w:tmpl w:val="F9BC3238"/>
    <w:lvl w:ilvl="0" w:tplc="0C06B63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D425808"/>
    <w:multiLevelType w:val="hybridMultilevel"/>
    <w:tmpl w:val="061CD3CC"/>
    <w:lvl w:ilvl="0" w:tplc="D064440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01D611E"/>
    <w:multiLevelType w:val="singleLevel"/>
    <w:tmpl w:val="23C6B0EE"/>
    <w:lvl w:ilvl="0">
      <w:start w:val="4"/>
      <w:numFmt w:val="upperRoman"/>
      <w:pStyle w:val="Heading2"/>
      <w:lvlText w:val="%1."/>
      <w:lvlJc w:val="left"/>
      <w:pPr>
        <w:tabs>
          <w:tab w:val="num" w:pos="720"/>
        </w:tabs>
        <w:ind w:left="720" w:hanging="720"/>
      </w:pPr>
      <w:rPr>
        <w:rFonts w:cs="Times New Roman" w:hint="default"/>
      </w:rPr>
    </w:lvl>
  </w:abstractNum>
  <w:abstractNum w:abstractNumId="9">
    <w:nsid w:val="14704DBC"/>
    <w:multiLevelType w:val="hybridMultilevel"/>
    <w:tmpl w:val="F9E8F5BA"/>
    <w:lvl w:ilvl="0" w:tplc="999C9B2C">
      <w:start w:val="1"/>
      <w:numFmt w:val="decimal"/>
      <w:lvlText w:val="%1."/>
      <w:lvlJc w:val="left"/>
      <w:pPr>
        <w:tabs>
          <w:tab w:val="num" w:pos="1080"/>
        </w:tabs>
        <w:ind w:left="1080" w:hanging="360"/>
      </w:pPr>
      <w:rPr>
        <w:rFonts w:ascii="Arial" w:hAnsi="Arial" w:cs="Arial" w:hint="default"/>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A3A640A"/>
    <w:multiLevelType w:val="hybridMultilevel"/>
    <w:tmpl w:val="4C4A2FA8"/>
    <w:lvl w:ilvl="0" w:tplc="86DAEFCE">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C24D90"/>
    <w:multiLevelType w:val="singleLevel"/>
    <w:tmpl w:val="4A784FD2"/>
    <w:lvl w:ilvl="0">
      <w:start w:val="4"/>
      <w:numFmt w:val="decimal"/>
      <w:lvlText w:val="%1."/>
      <w:lvlJc w:val="left"/>
      <w:pPr>
        <w:tabs>
          <w:tab w:val="num" w:pos="720"/>
        </w:tabs>
        <w:ind w:left="720" w:hanging="720"/>
      </w:pPr>
      <w:rPr>
        <w:rFonts w:cs="Times New Roman" w:hint="default"/>
      </w:rPr>
    </w:lvl>
  </w:abstractNum>
  <w:abstractNum w:abstractNumId="12">
    <w:nsid w:val="200E624C"/>
    <w:multiLevelType w:val="hybridMultilevel"/>
    <w:tmpl w:val="197E48BA"/>
    <w:lvl w:ilvl="0" w:tplc="813AF78E">
      <w:start w:val="2"/>
      <w:numFmt w:val="decimal"/>
      <w:lvlText w:val="%1."/>
      <w:lvlJc w:val="left"/>
      <w:pPr>
        <w:ind w:left="360" w:hanging="360"/>
      </w:pPr>
      <w:rPr>
        <w:rFonts w:cs="Times New Roman" w:hint="default"/>
        <w:i w:val="0"/>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09649B4"/>
    <w:multiLevelType w:val="hybridMultilevel"/>
    <w:tmpl w:val="732603C6"/>
    <w:lvl w:ilvl="0" w:tplc="38466530">
      <w:start w:val="4"/>
      <w:numFmt w:val="decimal"/>
      <w:lvlText w:val="%1."/>
      <w:lvlJc w:val="left"/>
      <w:pPr>
        <w:tabs>
          <w:tab w:val="num" w:pos="1800"/>
        </w:tabs>
        <w:ind w:left="1800" w:hanging="360"/>
      </w:pPr>
      <w:rPr>
        <w:rFonts w:cs="Times New Roman" w:hint="default"/>
      </w:rPr>
    </w:lvl>
    <w:lvl w:ilvl="1" w:tplc="04090015">
      <w:start w:val="1"/>
      <w:numFmt w:val="upp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8272658"/>
    <w:multiLevelType w:val="singleLevel"/>
    <w:tmpl w:val="6F9A05BC"/>
    <w:lvl w:ilvl="0">
      <w:start w:val="1"/>
      <w:numFmt w:val="upperLetter"/>
      <w:lvlText w:val="%1."/>
      <w:lvlJc w:val="left"/>
      <w:pPr>
        <w:tabs>
          <w:tab w:val="num" w:pos="720"/>
        </w:tabs>
        <w:ind w:left="720" w:hanging="720"/>
      </w:pPr>
      <w:rPr>
        <w:rFonts w:cs="Times New Roman" w:hint="default"/>
        <w:u w:val="none"/>
      </w:rPr>
    </w:lvl>
  </w:abstractNum>
  <w:abstractNum w:abstractNumId="15">
    <w:nsid w:val="28643865"/>
    <w:multiLevelType w:val="hybridMultilevel"/>
    <w:tmpl w:val="68C4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B182B"/>
    <w:multiLevelType w:val="hybridMultilevel"/>
    <w:tmpl w:val="96081D58"/>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2D165834"/>
    <w:multiLevelType w:val="hybridMultilevel"/>
    <w:tmpl w:val="F504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5D1DFD"/>
    <w:multiLevelType w:val="hybridMultilevel"/>
    <w:tmpl w:val="40A2177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B044962"/>
    <w:multiLevelType w:val="hybridMultilevel"/>
    <w:tmpl w:val="A2D68914"/>
    <w:lvl w:ilvl="0" w:tplc="CA36FA56">
      <w:start w:val="7"/>
      <w:numFmt w:val="upperRoman"/>
      <w:lvlText w:val="%1."/>
      <w:lvlJc w:val="left"/>
      <w:pPr>
        <w:tabs>
          <w:tab w:val="num" w:pos="1080"/>
        </w:tabs>
        <w:ind w:left="1080" w:hanging="720"/>
      </w:pPr>
      <w:rPr>
        <w:rFonts w:cs="Times New Roman" w:hint="default"/>
        <w:b/>
        <w:u w:val="none"/>
      </w:rPr>
    </w:lvl>
    <w:lvl w:ilvl="1" w:tplc="46CC76C2">
      <w:start w:val="10"/>
      <w:numFmt w:val="upperLetter"/>
      <w:lvlText w:val="%2."/>
      <w:lvlJc w:val="left"/>
      <w:pPr>
        <w:tabs>
          <w:tab w:val="num" w:pos="2115"/>
        </w:tabs>
        <w:ind w:left="2115" w:hanging="103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D342B4E"/>
    <w:multiLevelType w:val="multilevel"/>
    <w:tmpl w:val="09068506"/>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1">
    <w:nsid w:val="43456AEA"/>
    <w:multiLevelType w:val="hybridMultilevel"/>
    <w:tmpl w:val="8292785E"/>
    <w:lvl w:ilvl="0" w:tplc="231C4D66">
      <w:start w:val="2"/>
      <w:numFmt w:val="decimal"/>
      <w:lvlText w:val="%1."/>
      <w:lvlJc w:val="left"/>
      <w:pPr>
        <w:ind w:left="1080" w:hanging="360"/>
      </w:pPr>
      <w:rPr>
        <w:rFonts w:cs="Times New Roman" w:hint="default"/>
        <w:u w:val="none"/>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9421F38"/>
    <w:multiLevelType w:val="singleLevel"/>
    <w:tmpl w:val="9F68E414"/>
    <w:lvl w:ilvl="0">
      <w:start w:val="1"/>
      <w:numFmt w:val="decimal"/>
      <w:lvlText w:val="%1."/>
      <w:lvlJc w:val="left"/>
      <w:pPr>
        <w:tabs>
          <w:tab w:val="num" w:pos="390"/>
        </w:tabs>
        <w:ind w:left="390" w:hanging="390"/>
      </w:pPr>
      <w:rPr>
        <w:rFonts w:cs="Times New Roman" w:hint="default"/>
        <w:color w:val="000000"/>
        <w:u w:val="none"/>
      </w:rPr>
    </w:lvl>
  </w:abstractNum>
  <w:abstractNum w:abstractNumId="23">
    <w:nsid w:val="4B96072A"/>
    <w:multiLevelType w:val="hybridMultilevel"/>
    <w:tmpl w:val="3996B510"/>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4">
    <w:nsid w:val="4CEA60F0"/>
    <w:multiLevelType w:val="hybridMultilevel"/>
    <w:tmpl w:val="2B084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C06FCD"/>
    <w:multiLevelType w:val="hybridMultilevel"/>
    <w:tmpl w:val="CD803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9E08ED"/>
    <w:multiLevelType w:val="hybridMultilevel"/>
    <w:tmpl w:val="1DA22EDE"/>
    <w:lvl w:ilvl="0" w:tplc="0409000F">
      <w:start w:val="1"/>
      <w:numFmt w:val="decimal"/>
      <w:lvlText w:val="%1."/>
      <w:lvlJc w:val="left"/>
      <w:pPr>
        <w:tabs>
          <w:tab w:val="num" w:pos="1080"/>
        </w:tabs>
        <w:ind w:left="1080" w:hanging="360"/>
      </w:pPr>
      <w:rPr>
        <w:rFon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D95395"/>
    <w:multiLevelType w:val="hybridMultilevel"/>
    <w:tmpl w:val="60A65124"/>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nsid w:val="55B25A80"/>
    <w:multiLevelType w:val="hybridMultilevel"/>
    <w:tmpl w:val="61B49B98"/>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93E66A3"/>
    <w:multiLevelType w:val="hybridMultilevel"/>
    <w:tmpl w:val="793C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CA36F0"/>
    <w:multiLevelType w:val="multilevel"/>
    <w:tmpl w:val="4C4A2FA8"/>
    <w:lvl w:ilvl="0">
      <w:start w:val="1"/>
      <w:numFmt w:val="bullet"/>
      <w:lvlText w:val=""/>
      <w:lvlJc w:val="left"/>
      <w:pPr>
        <w:tabs>
          <w:tab w:val="num" w:pos="1080"/>
        </w:tabs>
        <w:ind w:left="1080" w:hanging="360"/>
      </w:pPr>
      <w:rPr>
        <w:rFonts w:ascii="Symbol" w:hAnsi="Symbol" w:hint="default"/>
        <w:color w:val="auto"/>
        <w:sz w:val="24"/>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nsid w:val="67161538"/>
    <w:multiLevelType w:val="hybridMultilevel"/>
    <w:tmpl w:val="E6E8E73C"/>
    <w:lvl w:ilvl="0" w:tplc="67F6D77C">
      <w:start w:val="1"/>
      <w:numFmt w:val="decimal"/>
      <w:lvlText w:val="%1."/>
      <w:lvlJc w:val="left"/>
      <w:pPr>
        <w:ind w:left="1080" w:hanging="360"/>
      </w:pPr>
      <w:rPr>
        <w:rFonts w:cs="Times New Roman"/>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6D082A29"/>
    <w:multiLevelType w:val="hybridMultilevel"/>
    <w:tmpl w:val="FC76FD9E"/>
    <w:lvl w:ilvl="0" w:tplc="B76C42CC">
      <w:start w:val="1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6DFF2DC3"/>
    <w:multiLevelType w:val="hybridMultilevel"/>
    <w:tmpl w:val="7638D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5AB6B74"/>
    <w:multiLevelType w:val="hybridMultilevel"/>
    <w:tmpl w:val="66C4DA28"/>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62E1B83"/>
    <w:multiLevelType w:val="hybridMultilevel"/>
    <w:tmpl w:val="2F8A2028"/>
    <w:lvl w:ilvl="0" w:tplc="C0E0F53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76D23320"/>
    <w:multiLevelType w:val="hybridMultilevel"/>
    <w:tmpl w:val="5D8642A2"/>
    <w:lvl w:ilvl="0" w:tplc="CFF46162">
      <w:start w:val="1"/>
      <w:numFmt w:val="decimal"/>
      <w:lvlText w:val="%1."/>
      <w:lvlJc w:val="left"/>
      <w:pPr>
        <w:tabs>
          <w:tab w:val="num" w:pos="900"/>
        </w:tabs>
        <w:ind w:left="900" w:hanging="5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78385A2D"/>
    <w:multiLevelType w:val="hybridMultilevel"/>
    <w:tmpl w:val="144E3EB0"/>
    <w:lvl w:ilvl="0" w:tplc="440ABAE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8"/>
  </w:num>
  <w:num w:numId="2">
    <w:abstractNumId w:val="23"/>
  </w:num>
  <w:num w:numId="3">
    <w:abstractNumId w:val="24"/>
  </w:num>
  <w:num w:numId="4">
    <w:abstractNumId w:val="0"/>
  </w:num>
  <w:num w:numId="5">
    <w:abstractNumId w:val="25"/>
  </w:num>
  <w:num w:numId="6">
    <w:abstractNumId w:val="14"/>
    <w:lvlOverride w:ilvl="0">
      <w:startOverride w:val="1"/>
    </w:lvlOverride>
  </w:num>
  <w:num w:numId="7">
    <w:abstractNumId w:val="22"/>
    <w:lvlOverride w:ilvl="0">
      <w:startOverride w:val="1"/>
    </w:lvlOverride>
  </w:num>
  <w:num w:numId="8">
    <w:abstractNumId w:val="11"/>
    <w:lvlOverride w:ilvl="0">
      <w:startOverride w:val="4"/>
    </w:lvlOverride>
  </w:num>
  <w:num w:numId="9">
    <w:abstractNumId w:val="4"/>
  </w:num>
  <w:num w:numId="10">
    <w:abstractNumId w:val="33"/>
  </w:num>
  <w:num w:numId="11">
    <w:abstractNumId w:val="34"/>
  </w:num>
  <w:num w:numId="12">
    <w:abstractNumId w:val="28"/>
  </w:num>
  <w:num w:numId="13">
    <w:abstractNumId w:val="3"/>
  </w:num>
  <w:num w:numId="14">
    <w:abstractNumId w:val="19"/>
  </w:num>
  <w:num w:numId="15">
    <w:abstractNumId w:val="37"/>
  </w:num>
  <w:num w:numId="16">
    <w:abstractNumId w:val="32"/>
  </w:num>
  <w:num w:numId="17">
    <w:abstractNumId w:val="13"/>
  </w:num>
  <w:num w:numId="18">
    <w:abstractNumId w:val="1"/>
  </w:num>
  <w:num w:numId="19">
    <w:abstractNumId w:val="2"/>
  </w:num>
  <w:num w:numId="20">
    <w:abstractNumId w:val="5"/>
  </w:num>
  <w:num w:numId="21">
    <w:abstractNumId w:val="20"/>
  </w:num>
  <w:num w:numId="22">
    <w:abstractNumId w:val="6"/>
  </w:num>
  <w:num w:numId="23">
    <w:abstractNumId w:val="7"/>
  </w:num>
  <w:num w:numId="24">
    <w:abstractNumId w:val="10"/>
  </w:num>
  <w:num w:numId="25">
    <w:abstractNumId w:val="30"/>
  </w:num>
  <w:num w:numId="26">
    <w:abstractNumId w:val="35"/>
  </w:num>
  <w:num w:numId="27">
    <w:abstractNumId w:val="9"/>
  </w:num>
  <w:num w:numId="28">
    <w:abstractNumId w:val="18"/>
  </w:num>
  <w:num w:numId="29">
    <w:abstractNumId w:val="26"/>
  </w:num>
  <w:num w:numId="30">
    <w:abstractNumId w:val="36"/>
  </w:num>
  <w:num w:numId="31">
    <w:abstractNumId w:val="27"/>
  </w:num>
  <w:num w:numId="32">
    <w:abstractNumId w:val="29"/>
  </w:num>
  <w:num w:numId="33">
    <w:abstractNumId w:val="31"/>
  </w:num>
  <w:num w:numId="34">
    <w:abstractNumId w:val="16"/>
  </w:num>
  <w:num w:numId="35">
    <w:abstractNumId w:val="15"/>
  </w:num>
  <w:num w:numId="36">
    <w:abstractNumId w:val="17"/>
  </w:num>
  <w:num w:numId="37">
    <w:abstractNumId w:val="21"/>
  </w:num>
  <w:num w:numId="3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03B"/>
    <w:rsid w:val="00002BEE"/>
    <w:rsid w:val="00010089"/>
    <w:rsid w:val="00011A20"/>
    <w:rsid w:val="0001217E"/>
    <w:rsid w:val="00013E04"/>
    <w:rsid w:val="0001671F"/>
    <w:rsid w:val="0002190C"/>
    <w:rsid w:val="000240E2"/>
    <w:rsid w:val="000268D7"/>
    <w:rsid w:val="000363DF"/>
    <w:rsid w:val="00042790"/>
    <w:rsid w:val="00047996"/>
    <w:rsid w:val="000516AE"/>
    <w:rsid w:val="0006042A"/>
    <w:rsid w:val="0006081E"/>
    <w:rsid w:val="000616A2"/>
    <w:rsid w:val="00067764"/>
    <w:rsid w:val="000757A0"/>
    <w:rsid w:val="000771B3"/>
    <w:rsid w:val="00080C65"/>
    <w:rsid w:val="000864CF"/>
    <w:rsid w:val="00086D98"/>
    <w:rsid w:val="00091976"/>
    <w:rsid w:val="00094E57"/>
    <w:rsid w:val="000953E4"/>
    <w:rsid w:val="0009628F"/>
    <w:rsid w:val="000A463D"/>
    <w:rsid w:val="000B2211"/>
    <w:rsid w:val="000C6B20"/>
    <w:rsid w:val="000C6E52"/>
    <w:rsid w:val="000D0FF3"/>
    <w:rsid w:val="000D1BFF"/>
    <w:rsid w:val="000D372B"/>
    <w:rsid w:val="000D4FC4"/>
    <w:rsid w:val="000E0FD2"/>
    <w:rsid w:val="000F0AAF"/>
    <w:rsid w:val="000F2CBA"/>
    <w:rsid w:val="000F4479"/>
    <w:rsid w:val="000F6449"/>
    <w:rsid w:val="000F6C70"/>
    <w:rsid w:val="000F7595"/>
    <w:rsid w:val="000F7A8C"/>
    <w:rsid w:val="0010748E"/>
    <w:rsid w:val="001079BC"/>
    <w:rsid w:val="00107E6E"/>
    <w:rsid w:val="00110314"/>
    <w:rsid w:val="00110459"/>
    <w:rsid w:val="001136EE"/>
    <w:rsid w:val="001143BF"/>
    <w:rsid w:val="00117EE4"/>
    <w:rsid w:val="00125B00"/>
    <w:rsid w:val="0012713C"/>
    <w:rsid w:val="00130FDC"/>
    <w:rsid w:val="00135EA2"/>
    <w:rsid w:val="00136552"/>
    <w:rsid w:val="001425C4"/>
    <w:rsid w:val="001468D7"/>
    <w:rsid w:val="001565DC"/>
    <w:rsid w:val="00156634"/>
    <w:rsid w:val="00173E33"/>
    <w:rsid w:val="00174917"/>
    <w:rsid w:val="00190D23"/>
    <w:rsid w:val="00191339"/>
    <w:rsid w:val="001916FC"/>
    <w:rsid w:val="001930A7"/>
    <w:rsid w:val="00196C95"/>
    <w:rsid w:val="0019717A"/>
    <w:rsid w:val="001A090E"/>
    <w:rsid w:val="001A46DC"/>
    <w:rsid w:val="001A7809"/>
    <w:rsid w:val="001B0182"/>
    <w:rsid w:val="001B4BA3"/>
    <w:rsid w:val="001D0259"/>
    <w:rsid w:val="001D57B8"/>
    <w:rsid w:val="001D7741"/>
    <w:rsid w:val="001E2D97"/>
    <w:rsid w:val="001E61E2"/>
    <w:rsid w:val="001F018F"/>
    <w:rsid w:val="001F10CB"/>
    <w:rsid w:val="001F3203"/>
    <w:rsid w:val="00210A86"/>
    <w:rsid w:val="00214512"/>
    <w:rsid w:val="0021563F"/>
    <w:rsid w:val="002207CB"/>
    <w:rsid w:val="002226D5"/>
    <w:rsid w:val="0022436D"/>
    <w:rsid w:val="002309D3"/>
    <w:rsid w:val="00232CE1"/>
    <w:rsid w:val="0023313E"/>
    <w:rsid w:val="00234FA0"/>
    <w:rsid w:val="00241173"/>
    <w:rsid w:val="002438BD"/>
    <w:rsid w:val="00243ADC"/>
    <w:rsid w:val="00244B6C"/>
    <w:rsid w:val="0024587F"/>
    <w:rsid w:val="00246B25"/>
    <w:rsid w:val="00247C35"/>
    <w:rsid w:val="00252E59"/>
    <w:rsid w:val="002547CD"/>
    <w:rsid w:val="002572FC"/>
    <w:rsid w:val="00257B5D"/>
    <w:rsid w:val="002642A4"/>
    <w:rsid w:val="00264EF3"/>
    <w:rsid w:val="00265D3E"/>
    <w:rsid w:val="00267FA5"/>
    <w:rsid w:val="00270E50"/>
    <w:rsid w:val="002726C7"/>
    <w:rsid w:val="00275A39"/>
    <w:rsid w:val="00280408"/>
    <w:rsid w:val="002804DD"/>
    <w:rsid w:val="00280DA0"/>
    <w:rsid w:val="00284267"/>
    <w:rsid w:val="0029434F"/>
    <w:rsid w:val="00294BED"/>
    <w:rsid w:val="002963BB"/>
    <w:rsid w:val="002A0142"/>
    <w:rsid w:val="002A0597"/>
    <w:rsid w:val="002A0C27"/>
    <w:rsid w:val="002A22E6"/>
    <w:rsid w:val="002A253B"/>
    <w:rsid w:val="002A3555"/>
    <w:rsid w:val="002B6C09"/>
    <w:rsid w:val="002C114C"/>
    <w:rsid w:val="002C2D60"/>
    <w:rsid w:val="002C52AA"/>
    <w:rsid w:val="002D3CFF"/>
    <w:rsid w:val="002D4563"/>
    <w:rsid w:val="002D57B0"/>
    <w:rsid w:val="002E3952"/>
    <w:rsid w:val="002E586F"/>
    <w:rsid w:val="002E71DD"/>
    <w:rsid w:val="002F1A19"/>
    <w:rsid w:val="002F7C22"/>
    <w:rsid w:val="0030518D"/>
    <w:rsid w:val="0031031C"/>
    <w:rsid w:val="003139A4"/>
    <w:rsid w:val="00316296"/>
    <w:rsid w:val="003278B6"/>
    <w:rsid w:val="00331F31"/>
    <w:rsid w:val="00341502"/>
    <w:rsid w:val="00345244"/>
    <w:rsid w:val="00346497"/>
    <w:rsid w:val="0035314D"/>
    <w:rsid w:val="003552C5"/>
    <w:rsid w:val="00356207"/>
    <w:rsid w:val="00357D46"/>
    <w:rsid w:val="0036155C"/>
    <w:rsid w:val="0036336F"/>
    <w:rsid w:val="00363D9D"/>
    <w:rsid w:val="00363F69"/>
    <w:rsid w:val="003642BF"/>
    <w:rsid w:val="00364911"/>
    <w:rsid w:val="00372A3B"/>
    <w:rsid w:val="003733BA"/>
    <w:rsid w:val="00380637"/>
    <w:rsid w:val="00381954"/>
    <w:rsid w:val="003904D7"/>
    <w:rsid w:val="003927B5"/>
    <w:rsid w:val="00395605"/>
    <w:rsid w:val="0039563A"/>
    <w:rsid w:val="003A6CAF"/>
    <w:rsid w:val="003B23B1"/>
    <w:rsid w:val="003B55BE"/>
    <w:rsid w:val="003B72B9"/>
    <w:rsid w:val="003C4ABA"/>
    <w:rsid w:val="003C73D6"/>
    <w:rsid w:val="003D0124"/>
    <w:rsid w:val="003D0AD4"/>
    <w:rsid w:val="003D154E"/>
    <w:rsid w:val="003D2DC4"/>
    <w:rsid w:val="003E15F2"/>
    <w:rsid w:val="003E1DE4"/>
    <w:rsid w:val="003E28C9"/>
    <w:rsid w:val="003E41DF"/>
    <w:rsid w:val="003E4CBC"/>
    <w:rsid w:val="003E50CC"/>
    <w:rsid w:val="003F23BB"/>
    <w:rsid w:val="004020EB"/>
    <w:rsid w:val="00402FB8"/>
    <w:rsid w:val="004147FD"/>
    <w:rsid w:val="004164D2"/>
    <w:rsid w:val="00416683"/>
    <w:rsid w:val="004216DD"/>
    <w:rsid w:val="004410EE"/>
    <w:rsid w:val="0044121E"/>
    <w:rsid w:val="00442811"/>
    <w:rsid w:val="004429BA"/>
    <w:rsid w:val="0044737B"/>
    <w:rsid w:val="004506FC"/>
    <w:rsid w:val="004522E7"/>
    <w:rsid w:val="004525FB"/>
    <w:rsid w:val="00455DC1"/>
    <w:rsid w:val="0046431E"/>
    <w:rsid w:val="00474760"/>
    <w:rsid w:val="004754D6"/>
    <w:rsid w:val="004822DC"/>
    <w:rsid w:val="004854FA"/>
    <w:rsid w:val="004876F7"/>
    <w:rsid w:val="0049039D"/>
    <w:rsid w:val="00490D9D"/>
    <w:rsid w:val="0049172E"/>
    <w:rsid w:val="0049327A"/>
    <w:rsid w:val="004A0F74"/>
    <w:rsid w:val="004A53F1"/>
    <w:rsid w:val="004B06C5"/>
    <w:rsid w:val="004B5339"/>
    <w:rsid w:val="004C371B"/>
    <w:rsid w:val="004C4BC6"/>
    <w:rsid w:val="004D2495"/>
    <w:rsid w:val="004D5C0F"/>
    <w:rsid w:val="004E787E"/>
    <w:rsid w:val="004F3694"/>
    <w:rsid w:val="004F3A6F"/>
    <w:rsid w:val="004F622C"/>
    <w:rsid w:val="004F7D20"/>
    <w:rsid w:val="005037C1"/>
    <w:rsid w:val="005039EA"/>
    <w:rsid w:val="005040EE"/>
    <w:rsid w:val="00506F1A"/>
    <w:rsid w:val="00506FD0"/>
    <w:rsid w:val="005075A5"/>
    <w:rsid w:val="00510010"/>
    <w:rsid w:val="00511BC1"/>
    <w:rsid w:val="0051391A"/>
    <w:rsid w:val="00525A7E"/>
    <w:rsid w:val="005406EA"/>
    <w:rsid w:val="00543769"/>
    <w:rsid w:val="0054511A"/>
    <w:rsid w:val="005452A5"/>
    <w:rsid w:val="00545390"/>
    <w:rsid w:val="00551D80"/>
    <w:rsid w:val="0055532F"/>
    <w:rsid w:val="00556125"/>
    <w:rsid w:val="00560656"/>
    <w:rsid w:val="005612D6"/>
    <w:rsid w:val="00563D9D"/>
    <w:rsid w:val="00565ABF"/>
    <w:rsid w:val="00567D00"/>
    <w:rsid w:val="0057287B"/>
    <w:rsid w:val="005848BD"/>
    <w:rsid w:val="00585D31"/>
    <w:rsid w:val="00585DB8"/>
    <w:rsid w:val="00586FE3"/>
    <w:rsid w:val="00591C4C"/>
    <w:rsid w:val="00596EA4"/>
    <w:rsid w:val="005A47C5"/>
    <w:rsid w:val="005A4E22"/>
    <w:rsid w:val="005A628A"/>
    <w:rsid w:val="005B2862"/>
    <w:rsid w:val="005B2897"/>
    <w:rsid w:val="005B45E2"/>
    <w:rsid w:val="005C184B"/>
    <w:rsid w:val="005F0D83"/>
    <w:rsid w:val="005F5FA8"/>
    <w:rsid w:val="006012B7"/>
    <w:rsid w:val="00611701"/>
    <w:rsid w:val="006120A7"/>
    <w:rsid w:val="006166EA"/>
    <w:rsid w:val="00616B40"/>
    <w:rsid w:val="00617013"/>
    <w:rsid w:val="006248CC"/>
    <w:rsid w:val="00625342"/>
    <w:rsid w:val="00630612"/>
    <w:rsid w:val="00631585"/>
    <w:rsid w:val="00632165"/>
    <w:rsid w:val="00632724"/>
    <w:rsid w:val="00634BD6"/>
    <w:rsid w:val="00636C4F"/>
    <w:rsid w:val="00637F5B"/>
    <w:rsid w:val="0064225C"/>
    <w:rsid w:val="00647BCC"/>
    <w:rsid w:val="006527D7"/>
    <w:rsid w:val="00653A9B"/>
    <w:rsid w:val="00653E39"/>
    <w:rsid w:val="006540C7"/>
    <w:rsid w:val="00663B77"/>
    <w:rsid w:val="00665964"/>
    <w:rsid w:val="00666CB9"/>
    <w:rsid w:val="00675E2E"/>
    <w:rsid w:val="00676C91"/>
    <w:rsid w:val="00684CCF"/>
    <w:rsid w:val="00686467"/>
    <w:rsid w:val="00695291"/>
    <w:rsid w:val="00695E49"/>
    <w:rsid w:val="006B30FE"/>
    <w:rsid w:val="006B6DE0"/>
    <w:rsid w:val="006C10B2"/>
    <w:rsid w:val="006C10E5"/>
    <w:rsid w:val="006C1B14"/>
    <w:rsid w:val="006C4BFA"/>
    <w:rsid w:val="006D4A67"/>
    <w:rsid w:val="006D4A91"/>
    <w:rsid w:val="006D5956"/>
    <w:rsid w:val="006D6907"/>
    <w:rsid w:val="006E7857"/>
    <w:rsid w:val="006F19D9"/>
    <w:rsid w:val="006F20E3"/>
    <w:rsid w:val="006F3639"/>
    <w:rsid w:val="006F733F"/>
    <w:rsid w:val="007021B0"/>
    <w:rsid w:val="0070565E"/>
    <w:rsid w:val="0070736C"/>
    <w:rsid w:val="007129CC"/>
    <w:rsid w:val="007130C6"/>
    <w:rsid w:val="00713624"/>
    <w:rsid w:val="00714BC1"/>
    <w:rsid w:val="00716D87"/>
    <w:rsid w:val="007230E0"/>
    <w:rsid w:val="00724C2C"/>
    <w:rsid w:val="00727FCD"/>
    <w:rsid w:val="00732D4D"/>
    <w:rsid w:val="00737291"/>
    <w:rsid w:val="00743324"/>
    <w:rsid w:val="00743424"/>
    <w:rsid w:val="00747ABA"/>
    <w:rsid w:val="00752025"/>
    <w:rsid w:val="007529D4"/>
    <w:rsid w:val="00752E1A"/>
    <w:rsid w:val="00753DC6"/>
    <w:rsid w:val="00762312"/>
    <w:rsid w:val="00767A0C"/>
    <w:rsid w:val="007708CF"/>
    <w:rsid w:val="00770FC0"/>
    <w:rsid w:val="007710A6"/>
    <w:rsid w:val="007747A4"/>
    <w:rsid w:val="007766BB"/>
    <w:rsid w:val="00776FDC"/>
    <w:rsid w:val="00780950"/>
    <w:rsid w:val="00784E60"/>
    <w:rsid w:val="00786353"/>
    <w:rsid w:val="00790352"/>
    <w:rsid w:val="00791E30"/>
    <w:rsid w:val="00792477"/>
    <w:rsid w:val="00793EB5"/>
    <w:rsid w:val="007A3BDF"/>
    <w:rsid w:val="007A70BD"/>
    <w:rsid w:val="007C004B"/>
    <w:rsid w:val="007C6615"/>
    <w:rsid w:val="007D090F"/>
    <w:rsid w:val="007D3BFE"/>
    <w:rsid w:val="007D4F65"/>
    <w:rsid w:val="007D53F7"/>
    <w:rsid w:val="007D6B11"/>
    <w:rsid w:val="007D7A17"/>
    <w:rsid w:val="007E64F4"/>
    <w:rsid w:val="007F08AF"/>
    <w:rsid w:val="007F0E0A"/>
    <w:rsid w:val="007F2E22"/>
    <w:rsid w:val="007F5005"/>
    <w:rsid w:val="00810BFE"/>
    <w:rsid w:val="0082096A"/>
    <w:rsid w:val="00821641"/>
    <w:rsid w:val="008233FC"/>
    <w:rsid w:val="00823A3C"/>
    <w:rsid w:val="008250B7"/>
    <w:rsid w:val="00827AFE"/>
    <w:rsid w:val="00832CFA"/>
    <w:rsid w:val="008333A7"/>
    <w:rsid w:val="0083369F"/>
    <w:rsid w:val="00833A3D"/>
    <w:rsid w:val="008407F3"/>
    <w:rsid w:val="00843014"/>
    <w:rsid w:val="008503A3"/>
    <w:rsid w:val="00850EF9"/>
    <w:rsid w:val="00862F9B"/>
    <w:rsid w:val="00870F32"/>
    <w:rsid w:val="008746E2"/>
    <w:rsid w:val="00875EF5"/>
    <w:rsid w:val="00885B32"/>
    <w:rsid w:val="00886912"/>
    <w:rsid w:val="00892000"/>
    <w:rsid w:val="00892EAA"/>
    <w:rsid w:val="008A12BA"/>
    <w:rsid w:val="008A151C"/>
    <w:rsid w:val="008A4679"/>
    <w:rsid w:val="008A4DD2"/>
    <w:rsid w:val="008B1DB2"/>
    <w:rsid w:val="008C0C5C"/>
    <w:rsid w:val="008C137A"/>
    <w:rsid w:val="008C2199"/>
    <w:rsid w:val="008C21B6"/>
    <w:rsid w:val="008C2FBA"/>
    <w:rsid w:val="008D2A0D"/>
    <w:rsid w:val="008D3A97"/>
    <w:rsid w:val="008D4E8A"/>
    <w:rsid w:val="008E1630"/>
    <w:rsid w:val="008E1A95"/>
    <w:rsid w:val="008E3FBA"/>
    <w:rsid w:val="008E4063"/>
    <w:rsid w:val="008E490C"/>
    <w:rsid w:val="008E6FAA"/>
    <w:rsid w:val="008F2363"/>
    <w:rsid w:val="008F4AA0"/>
    <w:rsid w:val="00905D9D"/>
    <w:rsid w:val="0092629F"/>
    <w:rsid w:val="00932EE5"/>
    <w:rsid w:val="009346B1"/>
    <w:rsid w:val="00941808"/>
    <w:rsid w:val="0095257A"/>
    <w:rsid w:val="009548BF"/>
    <w:rsid w:val="00963710"/>
    <w:rsid w:val="00963CBB"/>
    <w:rsid w:val="00970629"/>
    <w:rsid w:val="009760CB"/>
    <w:rsid w:val="00983E71"/>
    <w:rsid w:val="009858D5"/>
    <w:rsid w:val="009A77FE"/>
    <w:rsid w:val="009B45D8"/>
    <w:rsid w:val="009B6828"/>
    <w:rsid w:val="009C171F"/>
    <w:rsid w:val="009D15A7"/>
    <w:rsid w:val="009D1823"/>
    <w:rsid w:val="009D66E1"/>
    <w:rsid w:val="009E423E"/>
    <w:rsid w:val="009F51A2"/>
    <w:rsid w:val="00A00058"/>
    <w:rsid w:val="00A00B8E"/>
    <w:rsid w:val="00A01AB4"/>
    <w:rsid w:val="00A01FF1"/>
    <w:rsid w:val="00A037B4"/>
    <w:rsid w:val="00A0473E"/>
    <w:rsid w:val="00A14970"/>
    <w:rsid w:val="00A16957"/>
    <w:rsid w:val="00A16A90"/>
    <w:rsid w:val="00A263FB"/>
    <w:rsid w:val="00A26D58"/>
    <w:rsid w:val="00A31824"/>
    <w:rsid w:val="00A31958"/>
    <w:rsid w:val="00A3201F"/>
    <w:rsid w:val="00A35647"/>
    <w:rsid w:val="00A359B0"/>
    <w:rsid w:val="00A43AC4"/>
    <w:rsid w:val="00A43FD2"/>
    <w:rsid w:val="00A674F9"/>
    <w:rsid w:val="00A67F4D"/>
    <w:rsid w:val="00A71B59"/>
    <w:rsid w:val="00A76793"/>
    <w:rsid w:val="00A805EE"/>
    <w:rsid w:val="00A8066A"/>
    <w:rsid w:val="00A809A9"/>
    <w:rsid w:val="00A824B0"/>
    <w:rsid w:val="00A83611"/>
    <w:rsid w:val="00A83B85"/>
    <w:rsid w:val="00A83F94"/>
    <w:rsid w:val="00A93C28"/>
    <w:rsid w:val="00A9552B"/>
    <w:rsid w:val="00AA1B61"/>
    <w:rsid w:val="00AA3095"/>
    <w:rsid w:val="00AA4673"/>
    <w:rsid w:val="00AB05BE"/>
    <w:rsid w:val="00AB4708"/>
    <w:rsid w:val="00AB7325"/>
    <w:rsid w:val="00AC051C"/>
    <w:rsid w:val="00AC41E2"/>
    <w:rsid w:val="00AC5675"/>
    <w:rsid w:val="00AC6D41"/>
    <w:rsid w:val="00AE4859"/>
    <w:rsid w:val="00AF2B80"/>
    <w:rsid w:val="00AF598A"/>
    <w:rsid w:val="00AF6186"/>
    <w:rsid w:val="00B01C27"/>
    <w:rsid w:val="00B03DAD"/>
    <w:rsid w:val="00B0639E"/>
    <w:rsid w:val="00B06D76"/>
    <w:rsid w:val="00B1108B"/>
    <w:rsid w:val="00B112C1"/>
    <w:rsid w:val="00B15EE7"/>
    <w:rsid w:val="00B17B6D"/>
    <w:rsid w:val="00B214FF"/>
    <w:rsid w:val="00B27359"/>
    <w:rsid w:val="00B34990"/>
    <w:rsid w:val="00B51C92"/>
    <w:rsid w:val="00B566D9"/>
    <w:rsid w:val="00B56ABF"/>
    <w:rsid w:val="00B56C55"/>
    <w:rsid w:val="00B61907"/>
    <w:rsid w:val="00B63B5D"/>
    <w:rsid w:val="00B660C3"/>
    <w:rsid w:val="00B67E50"/>
    <w:rsid w:val="00B8203B"/>
    <w:rsid w:val="00B84629"/>
    <w:rsid w:val="00B85CC4"/>
    <w:rsid w:val="00B87FEF"/>
    <w:rsid w:val="00B90FC7"/>
    <w:rsid w:val="00B94343"/>
    <w:rsid w:val="00BA0FBC"/>
    <w:rsid w:val="00BA72D1"/>
    <w:rsid w:val="00BB1BFA"/>
    <w:rsid w:val="00BB41DF"/>
    <w:rsid w:val="00BB4BED"/>
    <w:rsid w:val="00BB6938"/>
    <w:rsid w:val="00BC3FA3"/>
    <w:rsid w:val="00BC5A95"/>
    <w:rsid w:val="00BD5405"/>
    <w:rsid w:val="00BD6A2F"/>
    <w:rsid w:val="00BE567B"/>
    <w:rsid w:val="00BF3473"/>
    <w:rsid w:val="00BF4A01"/>
    <w:rsid w:val="00BF71A4"/>
    <w:rsid w:val="00C00805"/>
    <w:rsid w:val="00C00D48"/>
    <w:rsid w:val="00C04889"/>
    <w:rsid w:val="00C062BC"/>
    <w:rsid w:val="00C11874"/>
    <w:rsid w:val="00C1345D"/>
    <w:rsid w:val="00C2461A"/>
    <w:rsid w:val="00C26A4F"/>
    <w:rsid w:val="00C26A60"/>
    <w:rsid w:val="00C30469"/>
    <w:rsid w:val="00C31B47"/>
    <w:rsid w:val="00C37AB7"/>
    <w:rsid w:val="00C4059D"/>
    <w:rsid w:val="00C41ED1"/>
    <w:rsid w:val="00C43B58"/>
    <w:rsid w:val="00C4409C"/>
    <w:rsid w:val="00C51C27"/>
    <w:rsid w:val="00C568CE"/>
    <w:rsid w:val="00C6184C"/>
    <w:rsid w:val="00C65415"/>
    <w:rsid w:val="00C84A35"/>
    <w:rsid w:val="00C92250"/>
    <w:rsid w:val="00C93F7D"/>
    <w:rsid w:val="00C97EFB"/>
    <w:rsid w:val="00CA04A9"/>
    <w:rsid w:val="00CA27EF"/>
    <w:rsid w:val="00CA2F25"/>
    <w:rsid w:val="00CA38E0"/>
    <w:rsid w:val="00CB7295"/>
    <w:rsid w:val="00CB7D26"/>
    <w:rsid w:val="00CB7DC1"/>
    <w:rsid w:val="00CC63F1"/>
    <w:rsid w:val="00CD10B6"/>
    <w:rsid w:val="00CD1293"/>
    <w:rsid w:val="00CE14FF"/>
    <w:rsid w:val="00CE2597"/>
    <w:rsid w:val="00CE50FB"/>
    <w:rsid w:val="00CE573C"/>
    <w:rsid w:val="00CE6CBD"/>
    <w:rsid w:val="00CE7F88"/>
    <w:rsid w:val="00D002EA"/>
    <w:rsid w:val="00D024D3"/>
    <w:rsid w:val="00D05CE5"/>
    <w:rsid w:val="00D0771C"/>
    <w:rsid w:val="00D078C2"/>
    <w:rsid w:val="00D124B3"/>
    <w:rsid w:val="00D1317D"/>
    <w:rsid w:val="00D16724"/>
    <w:rsid w:val="00D21FCD"/>
    <w:rsid w:val="00D3181A"/>
    <w:rsid w:val="00D34A40"/>
    <w:rsid w:val="00D34FDB"/>
    <w:rsid w:val="00D3639C"/>
    <w:rsid w:val="00D371EF"/>
    <w:rsid w:val="00D3746A"/>
    <w:rsid w:val="00D47692"/>
    <w:rsid w:val="00D579B8"/>
    <w:rsid w:val="00D61B72"/>
    <w:rsid w:val="00D6235E"/>
    <w:rsid w:val="00D62969"/>
    <w:rsid w:val="00D64D0E"/>
    <w:rsid w:val="00D65950"/>
    <w:rsid w:val="00D67D13"/>
    <w:rsid w:val="00D749E7"/>
    <w:rsid w:val="00D74A5E"/>
    <w:rsid w:val="00D8374C"/>
    <w:rsid w:val="00D84DF9"/>
    <w:rsid w:val="00D865DC"/>
    <w:rsid w:val="00D878A2"/>
    <w:rsid w:val="00D90E36"/>
    <w:rsid w:val="00D91E2D"/>
    <w:rsid w:val="00D94CF4"/>
    <w:rsid w:val="00DA01F5"/>
    <w:rsid w:val="00DA527B"/>
    <w:rsid w:val="00DA6B48"/>
    <w:rsid w:val="00DB083E"/>
    <w:rsid w:val="00DB24FD"/>
    <w:rsid w:val="00DB341B"/>
    <w:rsid w:val="00DB3D13"/>
    <w:rsid w:val="00DB55B7"/>
    <w:rsid w:val="00DC1772"/>
    <w:rsid w:val="00DC1E33"/>
    <w:rsid w:val="00DC64A3"/>
    <w:rsid w:val="00DD18E1"/>
    <w:rsid w:val="00DD1D68"/>
    <w:rsid w:val="00DD32BC"/>
    <w:rsid w:val="00DD33AE"/>
    <w:rsid w:val="00DD74AE"/>
    <w:rsid w:val="00DD7F4F"/>
    <w:rsid w:val="00DE1F89"/>
    <w:rsid w:val="00DE2620"/>
    <w:rsid w:val="00DE2A2A"/>
    <w:rsid w:val="00DE6535"/>
    <w:rsid w:val="00DF0852"/>
    <w:rsid w:val="00DF2C94"/>
    <w:rsid w:val="00DF5692"/>
    <w:rsid w:val="00DF56FA"/>
    <w:rsid w:val="00E02CEA"/>
    <w:rsid w:val="00E03839"/>
    <w:rsid w:val="00E12BE1"/>
    <w:rsid w:val="00E16A59"/>
    <w:rsid w:val="00E17566"/>
    <w:rsid w:val="00E17F0F"/>
    <w:rsid w:val="00E22D6A"/>
    <w:rsid w:val="00E25E31"/>
    <w:rsid w:val="00E2751D"/>
    <w:rsid w:val="00E34CBA"/>
    <w:rsid w:val="00E36017"/>
    <w:rsid w:val="00E3740B"/>
    <w:rsid w:val="00E46F94"/>
    <w:rsid w:val="00E50F73"/>
    <w:rsid w:val="00E516B3"/>
    <w:rsid w:val="00E57480"/>
    <w:rsid w:val="00E72A50"/>
    <w:rsid w:val="00E74903"/>
    <w:rsid w:val="00E839FA"/>
    <w:rsid w:val="00E85AD1"/>
    <w:rsid w:val="00E92433"/>
    <w:rsid w:val="00E95B5D"/>
    <w:rsid w:val="00E97C54"/>
    <w:rsid w:val="00E97DAC"/>
    <w:rsid w:val="00EA61B5"/>
    <w:rsid w:val="00EB67B9"/>
    <w:rsid w:val="00EC0F70"/>
    <w:rsid w:val="00EC4ED8"/>
    <w:rsid w:val="00EE12C9"/>
    <w:rsid w:val="00EE13C4"/>
    <w:rsid w:val="00EE2D78"/>
    <w:rsid w:val="00EE31C6"/>
    <w:rsid w:val="00EE3F6B"/>
    <w:rsid w:val="00EF00AA"/>
    <w:rsid w:val="00EF0DAA"/>
    <w:rsid w:val="00EF297A"/>
    <w:rsid w:val="00F01C2B"/>
    <w:rsid w:val="00F03B06"/>
    <w:rsid w:val="00F03D73"/>
    <w:rsid w:val="00F04373"/>
    <w:rsid w:val="00F0586E"/>
    <w:rsid w:val="00F06086"/>
    <w:rsid w:val="00F071C8"/>
    <w:rsid w:val="00F108A2"/>
    <w:rsid w:val="00F12303"/>
    <w:rsid w:val="00F12AFC"/>
    <w:rsid w:val="00F1439A"/>
    <w:rsid w:val="00F174C4"/>
    <w:rsid w:val="00F208E6"/>
    <w:rsid w:val="00F216FF"/>
    <w:rsid w:val="00F25547"/>
    <w:rsid w:val="00F2678E"/>
    <w:rsid w:val="00F26E6A"/>
    <w:rsid w:val="00F27F69"/>
    <w:rsid w:val="00F3398E"/>
    <w:rsid w:val="00F33BE7"/>
    <w:rsid w:val="00F35C9A"/>
    <w:rsid w:val="00F364D3"/>
    <w:rsid w:val="00F40DFD"/>
    <w:rsid w:val="00F51F98"/>
    <w:rsid w:val="00F5507B"/>
    <w:rsid w:val="00F60BB9"/>
    <w:rsid w:val="00F62628"/>
    <w:rsid w:val="00F66C37"/>
    <w:rsid w:val="00F75092"/>
    <w:rsid w:val="00F76A35"/>
    <w:rsid w:val="00F84912"/>
    <w:rsid w:val="00F85D27"/>
    <w:rsid w:val="00F87A63"/>
    <w:rsid w:val="00F91FCE"/>
    <w:rsid w:val="00F945DC"/>
    <w:rsid w:val="00FA47CF"/>
    <w:rsid w:val="00FB5170"/>
    <w:rsid w:val="00FB56ED"/>
    <w:rsid w:val="00FC48AD"/>
    <w:rsid w:val="00FD1911"/>
    <w:rsid w:val="00FD4EAF"/>
    <w:rsid w:val="00FD513C"/>
    <w:rsid w:val="00FD5AE9"/>
    <w:rsid w:val="00FD5E23"/>
    <w:rsid w:val="00FE187B"/>
    <w:rsid w:val="00FE3A4A"/>
    <w:rsid w:val="00FE4687"/>
    <w:rsid w:val="00FE78DF"/>
    <w:rsid w:val="00FE7F18"/>
    <w:rsid w:val="00FF0C56"/>
    <w:rsid w:val="00FF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03B"/>
  </w:style>
  <w:style w:type="paragraph" w:styleId="Heading1">
    <w:name w:val="heading 1"/>
    <w:basedOn w:val="Normal"/>
    <w:next w:val="Normal"/>
    <w:link w:val="Heading1Char"/>
    <w:uiPriority w:val="9"/>
    <w:qFormat/>
    <w:rsid w:val="00B8203B"/>
    <w:pPr>
      <w:keepNext/>
      <w:widowControl w:val="0"/>
      <w:tabs>
        <w:tab w:val="left" w:pos="-720"/>
      </w:tabs>
      <w:suppressAutoHyphens/>
      <w:outlineLvl w:val="0"/>
    </w:pPr>
    <w:rPr>
      <w:rFonts w:ascii="Courier New" w:hAnsi="Courier New"/>
      <w:sz w:val="24"/>
      <w:u w:val="single"/>
    </w:rPr>
  </w:style>
  <w:style w:type="paragraph" w:styleId="Heading2">
    <w:name w:val="heading 2"/>
    <w:basedOn w:val="Normal"/>
    <w:next w:val="Normal"/>
    <w:link w:val="Heading2Char"/>
    <w:uiPriority w:val="9"/>
    <w:qFormat/>
    <w:rsid w:val="00B8203B"/>
    <w:pPr>
      <w:keepNext/>
      <w:widowControl w:val="0"/>
      <w:numPr>
        <w:numId w:val="1"/>
      </w:numPr>
      <w:tabs>
        <w:tab w:val="left" w:pos="-720"/>
      </w:tabs>
      <w:suppressAutoHyphens/>
      <w:outlineLvl w:val="1"/>
    </w:pPr>
    <w:rPr>
      <w:rFonts w:ascii="Courier New" w:hAnsi="Courier New"/>
      <w:sz w:val="24"/>
      <w:u w:val="single"/>
    </w:rPr>
  </w:style>
  <w:style w:type="paragraph" w:styleId="Heading3">
    <w:name w:val="heading 3"/>
    <w:basedOn w:val="Normal"/>
    <w:next w:val="Normal"/>
    <w:link w:val="Heading3Char"/>
    <w:uiPriority w:val="9"/>
    <w:qFormat/>
    <w:rsid w:val="00B8203B"/>
    <w:pPr>
      <w:keepNext/>
      <w:jc w:val="center"/>
      <w:outlineLvl w:val="2"/>
    </w:pPr>
    <w:rPr>
      <w:sz w:val="24"/>
    </w:rPr>
  </w:style>
  <w:style w:type="paragraph" w:styleId="Heading4">
    <w:name w:val="heading 4"/>
    <w:basedOn w:val="Normal"/>
    <w:next w:val="Normal"/>
    <w:link w:val="Heading4Char"/>
    <w:uiPriority w:val="9"/>
    <w:qFormat/>
    <w:rsid w:val="00B8203B"/>
    <w:pPr>
      <w:keepNext/>
      <w:widowControl w:val="0"/>
      <w:tabs>
        <w:tab w:val="left" w:pos="-720"/>
      </w:tabs>
      <w:suppressAutoHyphens/>
      <w:jc w:val="center"/>
      <w:outlineLvl w:val="3"/>
    </w:pPr>
    <w:rPr>
      <w:rFonts w:ascii="Courier New" w:hAnsi="Courier New"/>
      <w:sz w:val="48"/>
    </w:rPr>
  </w:style>
  <w:style w:type="paragraph" w:styleId="Heading5">
    <w:name w:val="heading 5"/>
    <w:basedOn w:val="Normal"/>
    <w:next w:val="Normal"/>
    <w:link w:val="Heading5Char"/>
    <w:uiPriority w:val="9"/>
    <w:qFormat/>
    <w:rsid w:val="00B8203B"/>
    <w:pPr>
      <w:keepNext/>
      <w:widowControl w:val="0"/>
      <w:tabs>
        <w:tab w:val="center" w:pos="4680"/>
      </w:tabs>
      <w:suppressAutoHyphens/>
      <w:outlineLvl w:val="4"/>
    </w:pPr>
    <w:rPr>
      <w:rFonts w:ascii="Courier New" w:hAnsi="Courier New"/>
      <w:b/>
      <w:sz w:val="24"/>
    </w:rPr>
  </w:style>
  <w:style w:type="paragraph" w:styleId="Heading6">
    <w:name w:val="heading 6"/>
    <w:basedOn w:val="Normal"/>
    <w:next w:val="Normal"/>
    <w:link w:val="Heading6Char"/>
    <w:uiPriority w:val="9"/>
    <w:qFormat/>
    <w:rsid w:val="00B8203B"/>
    <w:pPr>
      <w:keepNext/>
      <w:widowControl w:val="0"/>
      <w:tabs>
        <w:tab w:val="left" w:pos="-720"/>
      </w:tabs>
      <w:suppressAutoHyphens/>
      <w:jc w:val="center"/>
      <w:outlineLvl w:val="5"/>
    </w:pPr>
    <w:rPr>
      <w:rFonts w:ascii="Courier New" w:hAnsi="Courier New"/>
      <w:b/>
      <w:sz w:val="32"/>
    </w:rPr>
  </w:style>
  <w:style w:type="paragraph" w:styleId="Heading7">
    <w:name w:val="heading 7"/>
    <w:basedOn w:val="Normal"/>
    <w:next w:val="Normal"/>
    <w:link w:val="Heading7Char"/>
    <w:uiPriority w:val="9"/>
    <w:qFormat/>
    <w:rsid w:val="00B8203B"/>
    <w:pPr>
      <w:keepNext/>
      <w:tabs>
        <w:tab w:val="left" w:pos="-720"/>
      </w:tabs>
      <w:suppressAutoHyphens/>
      <w:jc w:val="center"/>
      <w:outlineLvl w:val="6"/>
    </w:pPr>
    <w:rPr>
      <w:rFonts w:ascii="Courier New" w:hAnsi="Courier New"/>
      <w:b/>
      <w:sz w:val="36"/>
    </w:rPr>
  </w:style>
  <w:style w:type="paragraph" w:styleId="Heading8">
    <w:name w:val="heading 8"/>
    <w:basedOn w:val="Normal"/>
    <w:next w:val="Normal"/>
    <w:link w:val="Heading8Char"/>
    <w:uiPriority w:val="9"/>
    <w:qFormat/>
    <w:rsid w:val="00B8203B"/>
    <w:pPr>
      <w:keepNext/>
      <w:tabs>
        <w:tab w:val="center" w:pos="4680"/>
      </w:tabs>
      <w:suppressAutoHyphens/>
      <w:jc w:val="both"/>
      <w:outlineLvl w:val="7"/>
    </w:pPr>
    <w:rPr>
      <w:sz w:val="24"/>
    </w:rPr>
  </w:style>
  <w:style w:type="paragraph" w:styleId="Heading9">
    <w:name w:val="heading 9"/>
    <w:basedOn w:val="Normal"/>
    <w:next w:val="Normal"/>
    <w:link w:val="Heading9Char"/>
    <w:uiPriority w:val="9"/>
    <w:qFormat/>
    <w:rsid w:val="00B8203B"/>
    <w:pPr>
      <w:keepNext/>
      <w:tabs>
        <w:tab w:val="center" w:pos="4680"/>
      </w:tabs>
      <w:suppressAutoHyphens/>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2B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C02B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C02B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C02B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C02B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C02B8"/>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4C02B8"/>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locked/>
    <w:rsid w:val="006012B7"/>
    <w:rPr>
      <w:sz w:val="24"/>
      <w:lang w:val="en-US" w:eastAsia="en-US"/>
    </w:rPr>
  </w:style>
  <w:style w:type="character" w:customStyle="1" w:styleId="Heading9Char">
    <w:name w:val="Heading 9 Char"/>
    <w:basedOn w:val="DefaultParagraphFont"/>
    <w:link w:val="Heading9"/>
    <w:uiPriority w:val="9"/>
    <w:semiHidden/>
    <w:rsid w:val="004C02B8"/>
    <w:rPr>
      <w:rFonts w:asciiTheme="majorHAnsi" w:eastAsiaTheme="majorEastAsia" w:hAnsiTheme="majorHAnsi" w:cstheme="majorBidi"/>
      <w:sz w:val="22"/>
      <w:szCs w:val="22"/>
    </w:rPr>
  </w:style>
  <w:style w:type="paragraph" w:styleId="TOC6">
    <w:name w:val="toc 6"/>
    <w:basedOn w:val="Normal"/>
    <w:next w:val="Normal"/>
    <w:autoRedefine/>
    <w:uiPriority w:val="39"/>
    <w:semiHidden/>
    <w:rsid w:val="00B8203B"/>
    <w:pPr>
      <w:ind w:left="1000"/>
    </w:pPr>
    <w:rPr>
      <w:sz w:val="18"/>
      <w:szCs w:val="18"/>
    </w:rPr>
  </w:style>
  <w:style w:type="paragraph" w:styleId="BodyTextIndent3">
    <w:name w:val="Body Text Indent 3"/>
    <w:basedOn w:val="Normal"/>
    <w:link w:val="BodyTextIndent3Char"/>
    <w:uiPriority w:val="99"/>
    <w:rsid w:val="00B8203B"/>
    <w:pPr>
      <w:tabs>
        <w:tab w:val="left" w:pos="-720"/>
      </w:tabs>
      <w:suppressAutoHyphens/>
      <w:ind w:left="720" w:hanging="720"/>
      <w:jc w:val="both"/>
    </w:pPr>
    <w:rPr>
      <w:rFonts w:ascii="Courier New" w:hAnsi="Courier New"/>
      <w:b/>
      <w:sz w:val="24"/>
    </w:rPr>
  </w:style>
  <w:style w:type="character" w:customStyle="1" w:styleId="BodyTextIndent3Char">
    <w:name w:val="Body Text Indent 3 Char"/>
    <w:basedOn w:val="DefaultParagraphFont"/>
    <w:link w:val="BodyTextIndent3"/>
    <w:uiPriority w:val="99"/>
    <w:semiHidden/>
    <w:rsid w:val="004C02B8"/>
    <w:rPr>
      <w:sz w:val="16"/>
      <w:szCs w:val="16"/>
    </w:rPr>
  </w:style>
  <w:style w:type="paragraph" w:styleId="EndnoteText">
    <w:name w:val="endnote text"/>
    <w:basedOn w:val="Normal"/>
    <w:link w:val="EndnoteTextChar"/>
    <w:uiPriority w:val="99"/>
    <w:semiHidden/>
    <w:rsid w:val="00B8203B"/>
    <w:pPr>
      <w:widowControl w:val="0"/>
    </w:pPr>
    <w:rPr>
      <w:rFonts w:ascii="Courier New" w:hAnsi="Courier New"/>
      <w:sz w:val="24"/>
    </w:rPr>
  </w:style>
  <w:style w:type="character" w:customStyle="1" w:styleId="EndnoteTextChar">
    <w:name w:val="Endnote Text Char"/>
    <w:basedOn w:val="DefaultParagraphFont"/>
    <w:link w:val="EndnoteText"/>
    <w:uiPriority w:val="99"/>
    <w:semiHidden/>
    <w:rsid w:val="004C02B8"/>
  </w:style>
  <w:style w:type="paragraph" w:styleId="BodyText">
    <w:name w:val="Body Text"/>
    <w:basedOn w:val="Normal"/>
    <w:link w:val="BodyTextChar"/>
    <w:uiPriority w:val="99"/>
    <w:rsid w:val="00B8203B"/>
    <w:pPr>
      <w:widowControl w:val="0"/>
      <w:tabs>
        <w:tab w:val="left" w:pos="-720"/>
      </w:tabs>
      <w:suppressAutoHyphens/>
      <w:jc w:val="both"/>
    </w:pPr>
    <w:rPr>
      <w:rFonts w:ascii="Courier New" w:hAnsi="Courier New"/>
      <w:sz w:val="24"/>
    </w:rPr>
  </w:style>
  <w:style w:type="character" w:customStyle="1" w:styleId="BodyTextChar">
    <w:name w:val="Body Text Char"/>
    <w:basedOn w:val="DefaultParagraphFont"/>
    <w:link w:val="BodyText"/>
    <w:uiPriority w:val="99"/>
    <w:locked/>
    <w:rsid w:val="00B8203B"/>
    <w:rPr>
      <w:rFonts w:ascii="Courier New" w:hAnsi="Courier New"/>
      <w:sz w:val="24"/>
      <w:lang w:val="en-US" w:eastAsia="en-US"/>
    </w:rPr>
  </w:style>
  <w:style w:type="paragraph" w:styleId="BodyText3">
    <w:name w:val="Body Text 3"/>
    <w:basedOn w:val="Normal"/>
    <w:link w:val="BodyText3Char"/>
    <w:uiPriority w:val="99"/>
    <w:rsid w:val="00B8203B"/>
    <w:pPr>
      <w:tabs>
        <w:tab w:val="left" w:pos="-720"/>
      </w:tabs>
      <w:suppressAutoHyphens/>
    </w:pPr>
    <w:rPr>
      <w:rFonts w:ascii="Courier New" w:hAnsi="Courier New"/>
      <w:sz w:val="24"/>
    </w:rPr>
  </w:style>
  <w:style w:type="character" w:customStyle="1" w:styleId="BodyText3Char">
    <w:name w:val="Body Text 3 Char"/>
    <w:basedOn w:val="DefaultParagraphFont"/>
    <w:link w:val="BodyText3"/>
    <w:uiPriority w:val="99"/>
    <w:semiHidden/>
    <w:rsid w:val="004C02B8"/>
    <w:rPr>
      <w:sz w:val="16"/>
      <w:szCs w:val="16"/>
    </w:rPr>
  </w:style>
  <w:style w:type="paragraph" w:styleId="BodyTextIndent2">
    <w:name w:val="Body Text Indent 2"/>
    <w:basedOn w:val="Normal"/>
    <w:link w:val="BodyTextIndent2Char"/>
    <w:uiPriority w:val="99"/>
    <w:rsid w:val="00B8203B"/>
    <w:pPr>
      <w:widowControl w:val="0"/>
      <w:tabs>
        <w:tab w:val="left" w:pos="-720"/>
        <w:tab w:val="left" w:pos="0"/>
        <w:tab w:val="left" w:pos="720"/>
      </w:tabs>
      <w:suppressAutoHyphens/>
      <w:ind w:left="1440"/>
    </w:pPr>
    <w:rPr>
      <w:rFonts w:ascii="Courier New" w:hAnsi="Courier New"/>
      <w:sz w:val="24"/>
    </w:rPr>
  </w:style>
  <w:style w:type="character" w:customStyle="1" w:styleId="BodyTextIndent2Char">
    <w:name w:val="Body Text Indent 2 Char"/>
    <w:basedOn w:val="DefaultParagraphFont"/>
    <w:link w:val="BodyTextIndent2"/>
    <w:uiPriority w:val="99"/>
    <w:semiHidden/>
    <w:rsid w:val="004C02B8"/>
  </w:style>
  <w:style w:type="paragraph" w:styleId="BodyTextIndent">
    <w:name w:val="Body Text Indent"/>
    <w:basedOn w:val="Normal"/>
    <w:link w:val="BodyTextIndentChar"/>
    <w:uiPriority w:val="99"/>
    <w:rsid w:val="00B8203B"/>
    <w:pPr>
      <w:widowControl w:val="0"/>
      <w:tabs>
        <w:tab w:val="left" w:pos="-720"/>
        <w:tab w:val="left" w:pos="0"/>
        <w:tab w:val="left" w:pos="720"/>
      </w:tabs>
      <w:suppressAutoHyphens/>
      <w:ind w:left="1440" w:hanging="720"/>
    </w:pPr>
    <w:rPr>
      <w:rFonts w:ascii="Courier New" w:hAnsi="Courier New"/>
      <w:sz w:val="24"/>
    </w:rPr>
  </w:style>
  <w:style w:type="character" w:customStyle="1" w:styleId="BodyTextIndentChar">
    <w:name w:val="Body Text Indent Char"/>
    <w:basedOn w:val="DefaultParagraphFont"/>
    <w:link w:val="BodyTextIndent"/>
    <w:uiPriority w:val="99"/>
    <w:semiHidden/>
    <w:rsid w:val="004C02B8"/>
  </w:style>
  <w:style w:type="paragraph" w:styleId="BodyText2">
    <w:name w:val="Body Text 2"/>
    <w:basedOn w:val="Normal"/>
    <w:link w:val="BodyText2Char"/>
    <w:uiPriority w:val="99"/>
    <w:rsid w:val="00B8203B"/>
    <w:pPr>
      <w:widowControl w:val="0"/>
      <w:jc w:val="both"/>
    </w:pPr>
    <w:rPr>
      <w:rFonts w:ascii="Courier New" w:hAnsi="Courier New"/>
      <w:b/>
      <w:sz w:val="24"/>
    </w:rPr>
  </w:style>
  <w:style w:type="character" w:customStyle="1" w:styleId="BodyText2Char">
    <w:name w:val="Body Text 2 Char"/>
    <w:basedOn w:val="DefaultParagraphFont"/>
    <w:link w:val="BodyText2"/>
    <w:uiPriority w:val="99"/>
    <w:semiHidden/>
    <w:rsid w:val="004C02B8"/>
  </w:style>
  <w:style w:type="paragraph" w:styleId="Footer">
    <w:name w:val="footer"/>
    <w:basedOn w:val="Normal"/>
    <w:link w:val="FooterChar"/>
    <w:uiPriority w:val="99"/>
    <w:rsid w:val="00B8203B"/>
    <w:pPr>
      <w:tabs>
        <w:tab w:val="center" w:pos="4320"/>
        <w:tab w:val="right" w:pos="8640"/>
      </w:tabs>
    </w:pPr>
  </w:style>
  <w:style w:type="character" w:customStyle="1" w:styleId="FooterChar">
    <w:name w:val="Footer Char"/>
    <w:basedOn w:val="DefaultParagraphFont"/>
    <w:link w:val="Footer"/>
    <w:uiPriority w:val="99"/>
    <w:locked/>
    <w:rsid w:val="001D57B8"/>
  </w:style>
  <w:style w:type="character" w:styleId="PageNumber">
    <w:name w:val="page number"/>
    <w:basedOn w:val="DefaultParagraphFont"/>
    <w:uiPriority w:val="99"/>
    <w:rsid w:val="00B8203B"/>
  </w:style>
  <w:style w:type="paragraph" w:styleId="Header">
    <w:name w:val="header"/>
    <w:basedOn w:val="Normal"/>
    <w:link w:val="HeaderChar"/>
    <w:uiPriority w:val="99"/>
    <w:rsid w:val="00B8203B"/>
    <w:pPr>
      <w:tabs>
        <w:tab w:val="center" w:pos="4320"/>
        <w:tab w:val="right" w:pos="8640"/>
      </w:tabs>
    </w:pPr>
  </w:style>
  <w:style w:type="character" w:customStyle="1" w:styleId="HeaderChar">
    <w:name w:val="Header Char"/>
    <w:basedOn w:val="DefaultParagraphFont"/>
    <w:link w:val="Header"/>
    <w:uiPriority w:val="99"/>
    <w:locked/>
    <w:rsid w:val="001D57B8"/>
  </w:style>
  <w:style w:type="paragraph" w:customStyle="1" w:styleId="xl24">
    <w:name w:val="xl24"/>
    <w:basedOn w:val="Normal"/>
    <w:rsid w:val="00B8203B"/>
    <w:pPr>
      <w:spacing w:before="100" w:beforeAutospacing="1" w:after="100" w:afterAutospacing="1"/>
    </w:pPr>
    <w:rPr>
      <w:rFonts w:ascii="Arial" w:hAnsi="Arial" w:cs="Arial"/>
      <w:b/>
      <w:bCs/>
      <w:sz w:val="16"/>
      <w:szCs w:val="16"/>
    </w:rPr>
  </w:style>
  <w:style w:type="paragraph" w:customStyle="1" w:styleId="xl25">
    <w:name w:val="xl25"/>
    <w:basedOn w:val="Normal"/>
    <w:rsid w:val="00B8203B"/>
    <w:pPr>
      <w:spacing w:before="100" w:beforeAutospacing="1" w:after="100" w:afterAutospacing="1"/>
    </w:pPr>
    <w:rPr>
      <w:rFonts w:ascii="Arial" w:hAnsi="Arial" w:cs="Arial"/>
      <w:sz w:val="16"/>
      <w:szCs w:val="16"/>
    </w:rPr>
  </w:style>
  <w:style w:type="paragraph" w:customStyle="1" w:styleId="xl26">
    <w:name w:val="xl26"/>
    <w:basedOn w:val="Normal"/>
    <w:rsid w:val="00B8203B"/>
    <w:pPr>
      <w:spacing w:before="100" w:beforeAutospacing="1" w:after="100" w:afterAutospacing="1"/>
      <w:jc w:val="right"/>
    </w:pPr>
    <w:rPr>
      <w:rFonts w:ascii="Arial" w:hAnsi="Arial" w:cs="Arial"/>
      <w:sz w:val="16"/>
      <w:szCs w:val="16"/>
    </w:rPr>
  </w:style>
  <w:style w:type="paragraph" w:customStyle="1" w:styleId="xl27">
    <w:name w:val="xl27"/>
    <w:basedOn w:val="Normal"/>
    <w:rsid w:val="00B8203B"/>
    <w:pPr>
      <w:spacing w:before="100" w:beforeAutospacing="1" w:after="100" w:afterAutospacing="1"/>
      <w:jc w:val="right"/>
    </w:pPr>
    <w:rPr>
      <w:rFonts w:ascii="Arial" w:hAnsi="Arial" w:cs="Arial"/>
      <w:b/>
      <w:bCs/>
      <w:sz w:val="16"/>
      <w:szCs w:val="16"/>
    </w:rPr>
  </w:style>
  <w:style w:type="paragraph" w:customStyle="1" w:styleId="xl28">
    <w:name w:val="xl28"/>
    <w:basedOn w:val="Normal"/>
    <w:rsid w:val="00B8203B"/>
    <w:pPr>
      <w:spacing w:before="100" w:beforeAutospacing="1" w:after="100" w:afterAutospacing="1"/>
      <w:jc w:val="center"/>
    </w:pPr>
    <w:rPr>
      <w:rFonts w:ascii="Arial" w:hAnsi="Arial" w:cs="Arial"/>
      <w:i/>
      <w:iCs/>
      <w:sz w:val="16"/>
      <w:szCs w:val="16"/>
    </w:rPr>
  </w:style>
  <w:style w:type="paragraph" w:customStyle="1" w:styleId="xl29">
    <w:name w:val="xl29"/>
    <w:basedOn w:val="Normal"/>
    <w:rsid w:val="00B8203B"/>
    <w:pPr>
      <w:spacing w:before="100" w:beforeAutospacing="1" w:after="100" w:afterAutospacing="1"/>
      <w:jc w:val="center"/>
    </w:pPr>
    <w:rPr>
      <w:rFonts w:ascii="Arial" w:hAnsi="Arial" w:cs="Arial"/>
      <w:b/>
      <w:bCs/>
      <w:sz w:val="16"/>
      <w:szCs w:val="16"/>
    </w:rPr>
  </w:style>
  <w:style w:type="paragraph" w:customStyle="1" w:styleId="xl30">
    <w:name w:val="xl30"/>
    <w:basedOn w:val="Normal"/>
    <w:rsid w:val="00B8203B"/>
    <w:pPr>
      <w:spacing w:before="100" w:beforeAutospacing="1" w:after="100" w:afterAutospacing="1"/>
    </w:pPr>
    <w:rPr>
      <w:rFonts w:ascii="Arial" w:hAnsi="Arial" w:cs="Arial"/>
      <w:b/>
      <w:bCs/>
      <w:sz w:val="16"/>
      <w:szCs w:val="16"/>
    </w:rPr>
  </w:style>
  <w:style w:type="paragraph" w:customStyle="1" w:styleId="xl31">
    <w:name w:val="xl31"/>
    <w:basedOn w:val="Normal"/>
    <w:rsid w:val="00B8203B"/>
    <w:pPr>
      <w:spacing w:before="100" w:beforeAutospacing="1" w:after="100" w:afterAutospacing="1"/>
      <w:jc w:val="right"/>
    </w:pPr>
    <w:rPr>
      <w:rFonts w:ascii="Arial" w:hAnsi="Arial" w:cs="Arial"/>
      <w:b/>
      <w:bCs/>
      <w:sz w:val="16"/>
      <w:szCs w:val="16"/>
    </w:rPr>
  </w:style>
  <w:style w:type="paragraph" w:customStyle="1" w:styleId="xl32">
    <w:name w:val="xl32"/>
    <w:basedOn w:val="Normal"/>
    <w:rsid w:val="00B8203B"/>
    <w:pPr>
      <w:spacing w:before="100" w:beforeAutospacing="1" w:after="100" w:afterAutospacing="1"/>
      <w:jc w:val="center"/>
    </w:pPr>
    <w:rPr>
      <w:rFonts w:ascii="Arial" w:hAnsi="Arial" w:cs="Arial"/>
      <w:sz w:val="16"/>
      <w:szCs w:val="16"/>
    </w:rPr>
  </w:style>
  <w:style w:type="paragraph" w:customStyle="1" w:styleId="xl33">
    <w:name w:val="xl33"/>
    <w:basedOn w:val="Normal"/>
    <w:rsid w:val="00B8203B"/>
    <w:pPr>
      <w:spacing w:before="100" w:beforeAutospacing="1" w:after="100" w:afterAutospacing="1"/>
    </w:pPr>
    <w:rPr>
      <w:rFonts w:ascii="Arial" w:hAnsi="Arial" w:cs="Arial"/>
      <w:sz w:val="16"/>
      <w:szCs w:val="16"/>
    </w:rPr>
  </w:style>
  <w:style w:type="paragraph" w:customStyle="1" w:styleId="xl34">
    <w:name w:val="xl34"/>
    <w:basedOn w:val="Normal"/>
    <w:rsid w:val="00B8203B"/>
    <w:pPr>
      <w:spacing w:before="100" w:beforeAutospacing="1" w:after="100" w:afterAutospacing="1"/>
      <w:jc w:val="right"/>
    </w:pPr>
    <w:rPr>
      <w:rFonts w:ascii="Arial" w:hAnsi="Arial" w:cs="Arial"/>
      <w:sz w:val="16"/>
      <w:szCs w:val="16"/>
    </w:rPr>
  </w:style>
  <w:style w:type="paragraph" w:customStyle="1" w:styleId="xl35">
    <w:name w:val="xl35"/>
    <w:basedOn w:val="Normal"/>
    <w:rsid w:val="00B8203B"/>
    <w:pPr>
      <w:spacing w:before="100" w:beforeAutospacing="1" w:after="100" w:afterAutospacing="1"/>
      <w:jc w:val="right"/>
    </w:pPr>
    <w:rPr>
      <w:rFonts w:ascii="Arial" w:hAnsi="Arial" w:cs="Arial"/>
      <w:sz w:val="16"/>
      <w:szCs w:val="16"/>
    </w:rPr>
  </w:style>
  <w:style w:type="paragraph" w:styleId="Caption">
    <w:name w:val="caption"/>
    <w:basedOn w:val="Normal"/>
    <w:next w:val="Normal"/>
    <w:uiPriority w:val="35"/>
    <w:qFormat/>
    <w:rsid w:val="00B8203B"/>
    <w:pPr>
      <w:suppressAutoHyphens/>
      <w:jc w:val="right"/>
    </w:pPr>
    <w:rPr>
      <w:bCs/>
      <w:color w:val="000000"/>
      <w:spacing w:val="-3"/>
      <w:sz w:val="24"/>
    </w:rPr>
  </w:style>
  <w:style w:type="paragraph" w:styleId="BalloonText">
    <w:name w:val="Balloon Text"/>
    <w:basedOn w:val="Normal"/>
    <w:link w:val="BalloonTextChar"/>
    <w:uiPriority w:val="99"/>
    <w:semiHidden/>
    <w:rsid w:val="00B8203B"/>
    <w:rPr>
      <w:rFonts w:ascii="Tahoma" w:hAnsi="Tahoma" w:cs="Tahoma"/>
      <w:sz w:val="16"/>
      <w:szCs w:val="16"/>
    </w:rPr>
  </w:style>
  <w:style w:type="character" w:customStyle="1" w:styleId="BalloonTextChar">
    <w:name w:val="Balloon Text Char"/>
    <w:basedOn w:val="DefaultParagraphFont"/>
    <w:link w:val="BalloonText"/>
    <w:uiPriority w:val="99"/>
    <w:semiHidden/>
    <w:rsid w:val="004C02B8"/>
    <w:rPr>
      <w:sz w:val="0"/>
      <w:szCs w:val="0"/>
    </w:rPr>
  </w:style>
  <w:style w:type="character" w:customStyle="1" w:styleId="CharChar">
    <w:name w:val="Char Char"/>
    <w:rsid w:val="00B8203B"/>
    <w:rPr>
      <w:rFonts w:ascii="Courier New" w:hAnsi="Courier New"/>
      <w:sz w:val="24"/>
      <w:lang w:val="en-US" w:eastAsia="en-US"/>
    </w:rPr>
  </w:style>
  <w:style w:type="character" w:customStyle="1" w:styleId="CharChar1">
    <w:name w:val="Char Char1"/>
    <w:rsid w:val="00B8203B"/>
    <w:rPr>
      <w:rFonts w:ascii="Courier New" w:hAnsi="Courier New"/>
      <w:sz w:val="24"/>
      <w:lang w:val="en-US" w:eastAsia="en-US"/>
    </w:rPr>
  </w:style>
  <w:style w:type="character" w:styleId="Hyperlink">
    <w:name w:val="Hyperlink"/>
    <w:basedOn w:val="DefaultParagraphFont"/>
    <w:uiPriority w:val="99"/>
    <w:rsid w:val="00B8203B"/>
    <w:rPr>
      <w:color w:val="0000FF"/>
      <w:u w:val="single"/>
    </w:rPr>
  </w:style>
  <w:style w:type="character" w:styleId="FollowedHyperlink">
    <w:name w:val="FollowedHyperlink"/>
    <w:basedOn w:val="DefaultParagraphFont"/>
    <w:uiPriority w:val="99"/>
    <w:rsid w:val="00B8203B"/>
    <w:rPr>
      <w:color w:val="800080"/>
      <w:u w:val="single"/>
    </w:rPr>
  </w:style>
  <w:style w:type="paragraph" w:customStyle="1" w:styleId="xl36">
    <w:name w:val="xl3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0">
    <w:name w:val="xl4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1">
    <w:name w:val="xl4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2">
    <w:name w:val="xl42"/>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3">
    <w:name w:val="xl43"/>
    <w:basedOn w:val="Normal"/>
    <w:rsid w:val="00B8203B"/>
    <w:pPr>
      <w:spacing w:before="100" w:beforeAutospacing="1" w:after="100" w:afterAutospacing="1"/>
    </w:pPr>
    <w:rPr>
      <w:sz w:val="24"/>
      <w:szCs w:val="24"/>
    </w:rPr>
  </w:style>
  <w:style w:type="paragraph" w:customStyle="1" w:styleId="xl44">
    <w:name w:val="xl44"/>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
    <w:name w:val="xl49"/>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1">
    <w:name w:val="xl5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2">
    <w:name w:val="xl52"/>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3">
    <w:name w:val="xl5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4">
    <w:name w:val="xl54"/>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5">
    <w:name w:val="xl5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6">
    <w:name w:val="xl5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7">
    <w:name w:val="xl5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8">
    <w:name w:val="xl58"/>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9">
    <w:name w:val="xl5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1">
    <w:name w:val="xl6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8203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3">
    <w:name w:val="xl63"/>
    <w:basedOn w:val="Normal"/>
    <w:rsid w:val="00B8203B"/>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64">
    <w:name w:val="xl64"/>
    <w:basedOn w:val="Normal"/>
    <w:rsid w:val="00B820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Normal"/>
    <w:rsid w:val="00B8203B"/>
    <w:pPr>
      <w:pBdr>
        <w:top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B8203B"/>
    <w:pPr>
      <w:pBdr>
        <w:top w:val="single" w:sz="4" w:space="0" w:color="auto"/>
      </w:pBdr>
      <w:spacing w:before="100" w:beforeAutospacing="1" w:after="100" w:afterAutospacing="1"/>
    </w:pPr>
    <w:rPr>
      <w:sz w:val="24"/>
      <w:szCs w:val="24"/>
    </w:rPr>
  </w:style>
  <w:style w:type="paragraph" w:customStyle="1" w:styleId="xl67">
    <w:name w:val="xl67"/>
    <w:basedOn w:val="Normal"/>
    <w:rsid w:val="00B8203B"/>
    <w:pPr>
      <w:pBdr>
        <w:top w:val="single" w:sz="4" w:space="0" w:color="auto"/>
      </w:pBdr>
      <w:spacing w:before="100" w:beforeAutospacing="1" w:after="100" w:afterAutospacing="1"/>
      <w:jc w:val="center"/>
    </w:pPr>
    <w:rPr>
      <w:sz w:val="24"/>
      <w:szCs w:val="24"/>
    </w:rPr>
  </w:style>
  <w:style w:type="paragraph" w:customStyle="1" w:styleId="xl68">
    <w:name w:val="xl68"/>
    <w:basedOn w:val="Normal"/>
    <w:rsid w:val="00B8203B"/>
    <w:pPr>
      <w:pBdr>
        <w:top w:val="single" w:sz="4" w:space="0" w:color="auto"/>
      </w:pBdr>
      <w:spacing w:before="100" w:beforeAutospacing="1" w:after="100" w:afterAutospacing="1"/>
      <w:jc w:val="center"/>
    </w:pPr>
    <w:rPr>
      <w:sz w:val="24"/>
      <w:szCs w:val="24"/>
    </w:rPr>
  </w:style>
  <w:style w:type="paragraph" w:customStyle="1" w:styleId="xl69">
    <w:name w:val="xl69"/>
    <w:basedOn w:val="Normal"/>
    <w:rsid w:val="00B8203B"/>
    <w:pPr>
      <w:pBdr>
        <w:top w:val="single" w:sz="4" w:space="0" w:color="auto"/>
      </w:pBdr>
      <w:spacing w:before="100" w:beforeAutospacing="1" w:after="100" w:afterAutospacing="1"/>
      <w:jc w:val="center"/>
    </w:pPr>
    <w:rPr>
      <w:sz w:val="24"/>
      <w:szCs w:val="24"/>
    </w:rPr>
  </w:style>
  <w:style w:type="paragraph" w:customStyle="1" w:styleId="xl70">
    <w:name w:val="xl70"/>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820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B8203B"/>
    <w:pPr>
      <w:pBdr>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Normal"/>
    <w:rsid w:val="00B8203B"/>
    <w:pPr>
      <w:pBdr>
        <w:bottom w:val="single" w:sz="4" w:space="0" w:color="auto"/>
      </w:pBdr>
      <w:spacing w:before="100" w:beforeAutospacing="1" w:after="100" w:afterAutospacing="1"/>
    </w:pPr>
    <w:rPr>
      <w:sz w:val="24"/>
      <w:szCs w:val="24"/>
    </w:rPr>
  </w:style>
  <w:style w:type="paragraph" w:customStyle="1" w:styleId="xl74">
    <w:name w:val="xl74"/>
    <w:basedOn w:val="Normal"/>
    <w:rsid w:val="00B8203B"/>
    <w:pPr>
      <w:pBdr>
        <w:bottom w:val="single" w:sz="4" w:space="0" w:color="auto"/>
      </w:pBdr>
      <w:spacing w:before="100" w:beforeAutospacing="1" w:after="100" w:afterAutospacing="1"/>
      <w:jc w:val="center"/>
    </w:pPr>
    <w:rPr>
      <w:sz w:val="24"/>
      <w:szCs w:val="24"/>
    </w:rPr>
  </w:style>
  <w:style w:type="paragraph" w:customStyle="1" w:styleId="xl75">
    <w:name w:val="xl75"/>
    <w:basedOn w:val="Normal"/>
    <w:rsid w:val="00B8203B"/>
    <w:pPr>
      <w:pBdr>
        <w:bottom w:val="single" w:sz="4" w:space="0" w:color="auto"/>
      </w:pBdr>
      <w:spacing w:before="100" w:beforeAutospacing="1" w:after="100" w:afterAutospacing="1"/>
      <w:jc w:val="center"/>
    </w:pPr>
    <w:rPr>
      <w:sz w:val="24"/>
      <w:szCs w:val="24"/>
    </w:rPr>
  </w:style>
  <w:style w:type="paragraph" w:customStyle="1" w:styleId="xl76">
    <w:name w:val="xl76"/>
    <w:basedOn w:val="Normal"/>
    <w:rsid w:val="00B8203B"/>
    <w:pPr>
      <w:pBdr>
        <w:bottom w:val="single" w:sz="4" w:space="0" w:color="auto"/>
      </w:pBdr>
      <w:spacing w:before="100" w:beforeAutospacing="1" w:after="100" w:afterAutospacing="1"/>
      <w:jc w:val="center"/>
    </w:pPr>
    <w:rPr>
      <w:sz w:val="24"/>
      <w:szCs w:val="24"/>
    </w:rPr>
  </w:style>
  <w:style w:type="paragraph" w:customStyle="1" w:styleId="xl77">
    <w:name w:val="xl77"/>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B8203B"/>
    <w:pPr>
      <w:spacing w:before="100" w:beforeAutospacing="1" w:after="100" w:afterAutospacing="1"/>
      <w:jc w:val="center"/>
    </w:pPr>
    <w:rPr>
      <w:sz w:val="24"/>
      <w:szCs w:val="24"/>
    </w:rPr>
  </w:style>
  <w:style w:type="paragraph" w:customStyle="1" w:styleId="xl79">
    <w:name w:val="xl79"/>
    <w:basedOn w:val="Normal"/>
    <w:rsid w:val="00B8203B"/>
    <w:pPr>
      <w:spacing w:before="100" w:beforeAutospacing="1" w:after="100" w:afterAutospacing="1"/>
      <w:jc w:val="center"/>
    </w:pPr>
    <w:rPr>
      <w:sz w:val="24"/>
      <w:szCs w:val="24"/>
    </w:rPr>
  </w:style>
  <w:style w:type="paragraph" w:customStyle="1" w:styleId="xl80">
    <w:name w:val="xl80"/>
    <w:basedOn w:val="Normal"/>
    <w:rsid w:val="00B8203B"/>
    <w:pPr>
      <w:spacing w:before="100" w:beforeAutospacing="1" w:after="100" w:afterAutospacing="1"/>
      <w:jc w:val="center"/>
    </w:pPr>
    <w:rPr>
      <w:sz w:val="24"/>
      <w:szCs w:val="24"/>
    </w:rPr>
  </w:style>
  <w:style w:type="paragraph" w:customStyle="1" w:styleId="xl81">
    <w:name w:val="xl81"/>
    <w:basedOn w:val="Normal"/>
    <w:rsid w:val="00B8203B"/>
    <w:pPr>
      <w:spacing w:before="100" w:beforeAutospacing="1" w:after="100" w:afterAutospacing="1"/>
    </w:pPr>
    <w:rPr>
      <w:sz w:val="24"/>
      <w:szCs w:val="24"/>
    </w:rPr>
  </w:style>
  <w:style w:type="paragraph" w:customStyle="1" w:styleId="xl82">
    <w:name w:val="xl82"/>
    <w:basedOn w:val="Normal"/>
    <w:rsid w:val="00B8203B"/>
    <w:pPr>
      <w:spacing w:before="100" w:beforeAutospacing="1" w:after="100" w:afterAutospacing="1"/>
    </w:pPr>
    <w:rPr>
      <w:b/>
      <w:bCs/>
      <w:sz w:val="24"/>
      <w:szCs w:val="24"/>
    </w:rPr>
  </w:style>
  <w:style w:type="paragraph" w:customStyle="1" w:styleId="xl83">
    <w:name w:val="xl8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4">
    <w:name w:val="xl84"/>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CharChar2">
    <w:name w:val="Char Char2"/>
    <w:rsid w:val="00B8203B"/>
    <w:rPr>
      <w:rFonts w:ascii="Courier New" w:hAnsi="Courier New"/>
      <w:sz w:val="24"/>
      <w:lang w:val="en-US" w:eastAsia="en-US"/>
    </w:rPr>
  </w:style>
  <w:style w:type="paragraph" w:styleId="TOC1">
    <w:name w:val="toc 1"/>
    <w:basedOn w:val="Normal"/>
    <w:next w:val="Normal"/>
    <w:autoRedefine/>
    <w:uiPriority w:val="39"/>
    <w:semiHidden/>
    <w:rsid w:val="006C10E5"/>
    <w:pPr>
      <w:tabs>
        <w:tab w:val="left" w:pos="400"/>
        <w:tab w:val="right" w:leader="dot" w:pos="9350"/>
      </w:tabs>
      <w:spacing w:before="120" w:after="120"/>
    </w:pPr>
    <w:rPr>
      <w:rFonts w:ascii="Arial" w:hAnsi="Arial" w:cs="Arial"/>
      <w:b/>
      <w:bCs/>
      <w:caps/>
      <w:noProof/>
    </w:rPr>
  </w:style>
  <w:style w:type="paragraph" w:styleId="TOC3">
    <w:name w:val="toc 3"/>
    <w:basedOn w:val="Normal"/>
    <w:next w:val="Normal"/>
    <w:autoRedefine/>
    <w:uiPriority w:val="39"/>
    <w:semiHidden/>
    <w:rsid w:val="00E34CBA"/>
    <w:pPr>
      <w:ind w:left="400"/>
    </w:pPr>
    <w:rPr>
      <w:i/>
      <w:iCs/>
    </w:rPr>
  </w:style>
  <w:style w:type="paragraph" w:styleId="TOC2">
    <w:name w:val="toc 2"/>
    <w:basedOn w:val="Normal"/>
    <w:next w:val="Normal"/>
    <w:autoRedefine/>
    <w:uiPriority w:val="39"/>
    <w:semiHidden/>
    <w:rsid w:val="00E46F94"/>
    <w:pPr>
      <w:widowControl w:val="0"/>
      <w:tabs>
        <w:tab w:val="left" w:pos="800"/>
        <w:tab w:val="right" w:leader="dot" w:pos="9350"/>
      </w:tabs>
      <w:ind w:left="200"/>
    </w:pPr>
    <w:rPr>
      <w:rFonts w:ascii="Arial" w:hAnsi="Arial" w:cs="Arial"/>
      <w:bCs/>
      <w:smallCaps/>
      <w:noProof/>
    </w:rPr>
  </w:style>
  <w:style w:type="paragraph" w:styleId="TOC4">
    <w:name w:val="toc 4"/>
    <w:basedOn w:val="Normal"/>
    <w:next w:val="Normal"/>
    <w:autoRedefine/>
    <w:uiPriority w:val="39"/>
    <w:semiHidden/>
    <w:rsid w:val="00B8203B"/>
    <w:pPr>
      <w:ind w:left="600"/>
    </w:pPr>
    <w:rPr>
      <w:sz w:val="18"/>
      <w:szCs w:val="18"/>
    </w:rPr>
  </w:style>
  <w:style w:type="paragraph" w:styleId="TOC5">
    <w:name w:val="toc 5"/>
    <w:basedOn w:val="Normal"/>
    <w:next w:val="Normal"/>
    <w:autoRedefine/>
    <w:uiPriority w:val="39"/>
    <w:semiHidden/>
    <w:rsid w:val="00B8203B"/>
    <w:pPr>
      <w:ind w:left="800"/>
    </w:pPr>
    <w:rPr>
      <w:sz w:val="18"/>
      <w:szCs w:val="18"/>
    </w:rPr>
  </w:style>
  <w:style w:type="paragraph" w:styleId="TOC7">
    <w:name w:val="toc 7"/>
    <w:basedOn w:val="Normal"/>
    <w:next w:val="Normal"/>
    <w:autoRedefine/>
    <w:uiPriority w:val="39"/>
    <w:semiHidden/>
    <w:rsid w:val="00B8203B"/>
    <w:pPr>
      <w:ind w:left="1200"/>
    </w:pPr>
    <w:rPr>
      <w:sz w:val="18"/>
      <w:szCs w:val="18"/>
    </w:rPr>
  </w:style>
  <w:style w:type="paragraph" w:styleId="TOC8">
    <w:name w:val="toc 8"/>
    <w:basedOn w:val="Normal"/>
    <w:next w:val="Normal"/>
    <w:autoRedefine/>
    <w:uiPriority w:val="39"/>
    <w:semiHidden/>
    <w:rsid w:val="00B8203B"/>
    <w:pPr>
      <w:ind w:left="1400"/>
    </w:pPr>
    <w:rPr>
      <w:sz w:val="18"/>
      <w:szCs w:val="18"/>
    </w:rPr>
  </w:style>
  <w:style w:type="paragraph" w:styleId="TOC9">
    <w:name w:val="toc 9"/>
    <w:basedOn w:val="Normal"/>
    <w:next w:val="Normal"/>
    <w:autoRedefine/>
    <w:uiPriority w:val="39"/>
    <w:semiHidden/>
    <w:rsid w:val="00B8203B"/>
    <w:pPr>
      <w:ind w:left="1600"/>
    </w:pPr>
    <w:rPr>
      <w:sz w:val="18"/>
      <w:szCs w:val="18"/>
    </w:rPr>
  </w:style>
  <w:style w:type="paragraph" w:customStyle="1" w:styleId="1Paragraph">
    <w:name w:val="1Paragraph"/>
    <w:rsid w:val="00B8203B"/>
    <w:pPr>
      <w:widowControl w:val="0"/>
      <w:tabs>
        <w:tab w:val="left" w:pos="720"/>
      </w:tabs>
      <w:autoSpaceDE w:val="0"/>
      <w:autoSpaceDN w:val="0"/>
      <w:adjustRightInd w:val="0"/>
      <w:ind w:left="720" w:hanging="720"/>
      <w:jc w:val="both"/>
    </w:pPr>
    <w:rPr>
      <w:sz w:val="24"/>
      <w:szCs w:val="24"/>
    </w:rPr>
  </w:style>
  <w:style w:type="paragraph" w:customStyle="1" w:styleId="xl87">
    <w:name w:val="xl87"/>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88">
    <w:name w:val="xl88"/>
    <w:basedOn w:val="Normal"/>
    <w:rsid w:val="00B8203B"/>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89">
    <w:name w:val="xl89"/>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0">
    <w:name w:val="xl90"/>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1">
    <w:name w:val="xl91"/>
    <w:basedOn w:val="Normal"/>
    <w:rsid w:val="00B8203B"/>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2">
    <w:name w:val="xl92"/>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3">
    <w:name w:val="xl93"/>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4">
    <w:name w:val="xl94"/>
    <w:basedOn w:val="Normal"/>
    <w:rsid w:val="00B8203B"/>
    <w:pPr>
      <w:pBdr>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5">
    <w:name w:val="xl95"/>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6">
    <w:name w:val="xl96"/>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7">
    <w:name w:val="xl97"/>
    <w:basedOn w:val="Normal"/>
    <w:rsid w:val="00B8203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8">
    <w:name w:val="xl98"/>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9">
    <w:name w:val="xl99"/>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0">
    <w:name w:val="xl100"/>
    <w:basedOn w:val="Normal"/>
    <w:rsid w:val="00B8203B"/>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1">
    <w:name w:val="xl101"/>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2">
    <w:name w:val="xl102"/>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3">
    <w:name w:val="xl103"/>
    <w:basedOn w:val="Normal"/>
    <w:rsid w:val="00B8203B"/>
    <w:pPr>
      <w:pBdr>
        <w:top w:val="single" w:sz="4"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4">
    <w:name w:val="xl104"/>
    <w:basedOn w:val="Normal"/>
    <w:rsid w:val="00B8203B"/>
    <w:pPr>
      <w:pBdr>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5">
    <w:name w:val="xl105"/>
    <w:basedOn w:val="Normal"/>
    <w:rsid w:val="00B8203B"/>
    <w:pPr>
      <w:pBdr>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6">
    <w:name w:val="xl106"/>
    <w:basedOn w:val="Normal"/>
    <w:rsid w:val="00B8203B"/>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7">
    <w:name w:val="xl107"/>
    <w:basedOn w:val="Normal"/>
    <w:rsid w:val="00B8203B"/>
    <w:pPr>
      <w:pBdr>
        <w:top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8">
    <w:name w:val="xl108"/>
    <w:basedOn w:val="Normal"/>
    <w:rsid w:val="00B8203B"/>
    <w:pPr>
      <w:pBdr>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9">
    <w:name w:val="xl109"/>
    <w:basedOn w:val="Normal"/>
    <w:rsid w:val="00B8203B"/>
    <w:pPr>
      <w:pBdr>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0">
    <w:name w:val="xl110"/>
    <w:basedOn w:val="Normal"/>
    <w:rsid w:val="00B8203B"/>
    <w:pPr>
      <w:pBdr>
        <w:top w:val="single" w:sz="8"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1">
    <w:name w:val="xl111"/>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2">
    <w:name w:val="xl112"/>
    <w:basedOn w:val="Normal"/>
    <w:rsid w:val="00B8203B"/>
    <w:pPr>
      <w:pBdr>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3">
    <w:name w:val="xl113"/>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4">
    <w:name w:val="xl114"/>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5">
    <w:name w:val="xl115"/>
    <w:basedOn w:val="Normal"/>
    <w:rsid w:val="00B8203B"/>
    <w:pPr>
      <w:pBdr>
        <w:top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6">
    <w:name w:val="xl116"/>
    <w:basedOn w:val="Normal"/>
    <w:rsid w:val="00B8203B"/>
    <w:pPr>
      <w:pBdr>
        <w:top w:val="single" w:sz="8"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7">
    <w:name w:val="xl117"/>
    <w:basedOn w:val="Normal"/>
    <w:rsid w:val="00B8203B"/>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8">
    <w:name w:val="xl118"/>
    <w:basedOn w:val="Normal"/>
    <w:rsid w:val="00B8203B"/>
    <w:pPr>
      <w:pBdr>
        <w:top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9">
    <w:name w:val="xl119"/>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0">
    <w:name w:val="xl120"/>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1">
    <w:name w:val="xl121"/>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2">
    <w:name w:val="xl122"/>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3">
    <w:name w:val="xl123"/>
    <w:basedOn w:val="Normal"/>
    <w:rsid w:val="00B8203B"/>
    <w:pPr>
      <w:pBdr>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4">
    <w:name w:val="xl124"/>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5">
    <w:name w:val="xl125"/>
    <w:basedOn w:val="Normal"/>
    <w:rsid w:val="00B8203B"/>
    <w:pPr>
      <w:pBdr>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26">
    <w:name w:val="xl126"/>
    <w:basedOn w:val="Normal"/>
    <w:rsid w:val="00B8203B"/>
    <w:pPr>
      <w:pBdr>
        <w:right w:val="single" w:sz="4" w:space="0" w:color="auto"/>
      </w:pBdr>
      <w:spacing w:before="100" w:beforeAutospacing="1" w:after="100" w:afterAutospacing="1"/>
    </w:pPr>
    <w:rPr>
      <w:rFonts w:ascii="Arial" w:hAnsi="Arial" w:cs="Arial"/>
      <w:b/>
      <w:bCs/>
      <w:sz w:val="24"/>
      <w:szCs w:val="24"/>
    </w:rPr>
  </w:style>
  <w:style w:type="paragraph" w:customStyle="1" w:styleId="xl127">
    <w:name w:val="xl127"/>
    <w:basedOn w:val="Normal"/>
    <w:rsid w:val="00B8203B"/>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28">
    <w:name w:val="xl128"/>
    <w:basedOn w:val="Normal"/>
    <w:rsid w:val="00B8203B"/>
    <w:pPr>
      <w:pBdr>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29">
    <w:name w:val="xl129"/>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30">
    <w:name w:val="xl130"/>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1">
    <w:name w:val="xl131"/>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2">
    <w:name w:val="xl132"/>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3">
    <w:name w:val="xl133"/>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4">
    <w:name w:val="xl134"/>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5">
    <w:name w:val="xl135"/>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6">
    <w:name w:val="xl136"/>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7">
    <w:name w:val="xl137"/>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8">
    <w:name w:val="xl138"/>
    <w:basedOn w:val="Normal"/>
    <w:rsid w:val="00B8203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9">
    <w:name w:val="xl139"/>
    <w:basedOn w:val="Normal"/>
    <w:rsid w:val="00B8203B"/>
    <w:pPr>
      <w:pBdr>
        <w:top w:val="single" w:sz="8" w:space="0" w:color="auto"/>
        <w:left w:val="single" w:sz="8" w:space="0" w:color="auto"/>
      </w:pBdr>
      <w:spacing w:before="100" w:beforeAutospacing="1" w:after="100" w:afterAutospacing="1"/>
    </w:pPr>
    <w:rPr>
      <w:rFonts w:ascii="Arial" w:hAnsi="Arial" w:cs="Arial"/>
      <w:sz w:val="24"/>
      <w:szCs w:val="24"/>
    </w:rPr>
  </w:style>
  <w:style w:type="paragraph" w:customStyle="1" w:styleId="xl140">
    <w:name w:val="xl140"/>
    <w:basedOn w:val="Normal"/>
    <w:rsid w:val="00B8203B"/>
    <w:pPr>
      <w:pBdr>
        <w:top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1">
    <w:name w:val="xl141"/>
    <w:basedOn w:val="Normal"/>
    <w:rsid w:val="00B8203B"/>
    <w:pPr>
      <w:pBdr>
        <w:left w:val="single" w:sz="8" w:space="0" w:color="auto"/>
        <w:bottom w:val="single" w:sz="8" w:space="0" w:color="auto"/>
      </w:pBdr>
      <w:spacing w:before="100" w:beforeAutospacing="1" w:after="100" w:afterAutospacing="1"/>
    </w:pPr>
    <w:rPr>
      <w:rFonts w:ascii="Arial" w:hAnsi="Arial" w:cs="Arial"/>
      <w:sz w:val="24"/>
      <w:szCs w:val="24"/>
    </w:rPr>
  </w:style>
  <w:style w:type="paragraph" w:customStyle="1" w:styleId="xl142">
    <w:name w:val="xl142"/>
    <w:basedOn w:val="Normal"/>
    <w:rsid w:val="00B8203B"/>
    <w:pPr>
      <w:pBdr>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3">
    <w:name w:val="xl143"/>
    <w:basedOn w:val="Normal"/>
    <w:rsid w:val="00B8203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4">
    <w:name w:val="xl144"/>
    <w:basedOn w:val="Normal"/>
    <w:rsid w:val="00B8203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45">
    <w:name w:val="xl145"/>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46">
    <w:name w:val="xl146"/>
    <w:basedOn w:val="Normal"/>
    <w:rsid w:val="00B8203B"/>
    <w:pPr>
      <w:pBdr>
        <w:top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7">
    <w:name w:val="xl147"/>
    <w:basedOn w:val="Normal"/>
    <w:rsid w:val="00B8203B"/>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8">
    <w:name w:val="xl148"/>
    <w:basedOn w:val="Normal"/>
    <w:rsid w:val="00B8203B"/>
    <w:pPr>
      <w:pBdr>
        <w:top w:val="single" w:sz="4" w:space="0" w:color="auto"/>
      </w:pBdr>
      <w:spacing w:before="100" w:beforeAutospacing="1" w:after="100" w:afterAutospacing="1"/>
    </w:pPr>
    <w:rPr>
      <w:rFonts w:ascii="Arial" w:hAnsi="Arial" w:cs="Arial"/>
      <w:b/>
      <w:bCs/>
      <w:sz w:val="24"/>
      <w:szCs w:val="24"/>
    </w:rPr>
  </w:style>
  <w:style w:type="paragraph" w:customStyle="1" w:styleId="xl149">
    <w:name w:val="xl149"/>
    <w:basedOn w:val="Normal"/>
    <w:rsid w:val="00B8203B"/>
    <w:pPr>
      <w:pBdr>
        <w:bottom w:val="single" w:sz="4" w:space="0" w:color="auto"/>
      </w:pBdr>
      <w:spacing w:before="100" w:beforeAutospacing="1" w:after="100" w:afterAutospacing="1"/>
    </w:pPr>
    <w:rPr>
      <w:rFonts w:ascii="Arial" w:hAnsi="Arial" w:cs="Arial"/>
      <w:b/>
      <w:bCs/>
      <w:sz w:val="24"/>
      <w:szCs w:val="24"/>
    </w:rPr>
  </w:style>
  <w:style w:type="paragraph" w:customStyle="1" w:styleId="xl150">
    <w:name w:val="xl150"/>
    <w:basedOn w:val="Normal"/>
    <w:rsid w:val="00B8203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1">
    <w:name w:val="xl151"/>
    <w:basedOn w:val="Normal"/>
    <w:rsid w:val="00B8203B"/>
    <w:pPr>
      <w:pBdr>
        <w:top w:val="single" w:sz="4"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152">
    <w:name w:val="xl152"/>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3">
    <w:name w:val="xl153"/>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4">
    <w:name w:val="xl154"/>
    <w:basedOn w:val="Normal"/>
    <w:rsid w:val="00B8203B"/>
    <w:pPr>
      <w:pBdr>
        <w:top w:val="single" w:sz="8"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5">
    <w:name w:val="xl155"/>
    <w:basedOn w:val="Normal"/>
    <w:rsid w:val="00B8203B"/>
    <w:pPr>
      <w:pBdr>
        <w:left w:val="single" w:sz="8" w:space="0" w:color="auto"/>
      </w:pBdr>
      <w:spacing w:before="100" w:beforeAutospacing="1" w:after="100" w:afterAutospacing="1"/>
    </w:pPr>
    <w:rPr>
      <w:rFonts w:ascii="Arial" w:hAnsi="Arial" w:cs="Arial"/>
      <w:b/>
      <w:bCs/>
      <w:sz w:val="24"/>
      <w:szCs w:val="24"/>
    </w:rPr>
  </w:style>
  <w:style w:type="paragraph" w:customStyle="1" w:styleId="xl156">
    <w:name w:val="xl156"/>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B8203B"/>
    <w:pPr>
      <w:pBdr>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8">
    <w:name w:val="xl158"/>
    <w:basedOn w:val="Normal"/>
    <w:rsid w:val="00B8203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9">
    <w:name w:val="xl159"/>
    <w:basedOn w:val="Normal"/>
    <w:rsid w:val="00B8203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B8203B"/>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B8203B"/>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2">
    <w:name w:val="xl162"/>
    <w:basedOn w:val="Normal"/>
    <w:rsid w:val="00B8203B"/>
    <w:pPr>
      <w:pBdr>
        <w:top w:val="single" w:sz="8" w:space="0" w:color="auto"/>
        <w:lef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63">
    <w:name w:val="xl163"/>
    <w:basedOn w:val="Normal"/>
    <w:rsid w:val="00B8203B"/>
    <w:pPr>
      <w:pBdr>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5">
    <w:name w:val="xl165"/>
    <w:basedOn w:val="Normal"/>
    <w:rsid w:val="00B8203B"/>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6">
    <w:name w:val="xl166"/>
    <w:basedOn w:val="Normal"/>
    <w:rsid w:val="00B8203B"/>
    <w:pPr>
      <w:pBdr>
        <w:left w:val="single" w:sz="4" w:space="0" w:color="auto"/>
      </w:pBdr>
      <w:spacing w:before="100" w:beforeAutospacing="1" w:after="100" w:afterAutospacing="1"/>
      <w:jc w:val="center"/>
      <w:textAlignment w:val="center"/>
    </w:pPr>
    <w:rPr>
      <w:sz w:val="24"/>
      <w:szCs w:val="24"/>
    </w:rPr>
  </w:style>
  <w:style w:type="paragraph" w:customStyle="1" w:styleId="xl167">
    <w:name w:val="xl167"/>
    <w:basedOn w:val="Normal"/>
    <w:rsid w:val="00B8203B"/>
    <w:pPr>
      <w:pBdr>
        <w:right w:val="single" w:sz="8" w:space="0" w:color="auto"/>
      </w:pBdr>
      <w:spacing w:before="100" w:beforeAutospacing="1" w:after="100" w:afterAutospacing="1"/>
      <w:jc w:val="center"/>
      <w:textAlignment w:val="center"/>
    </w:pPr>
    <w:rPr>
      <w:sz w:val="24"/>
      <w:szCs w:val="24"/>
    </w:rPr>
  </w:style>
  <w:style w:type="paragraph" w:customStyle="1" w:styleId="xl168">
    <w:name w:val="xl168"/>
    <w:basedOn w:val="Normal"/>
    <w:rsid w:val="00B8203B"/>
    <w:pPr>
      <w:pBdr>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169">
    <w:name w:val="xl169"/>
    <w:basedOn w:val="Normal"/>
    <w:rsid w:val="00B8203B"/>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styleId="BodyTextFirstIndent">
    <w:name w:val="Body Text First Indent"/>
    <w:basedOn w:val="BodyText"/>
    <w:link w:val="BodyTextFirstIndentChar"/>
    <w:uiPriority w:val="99"/>
    <w:rsid w:val="00B8203B"/>
    <w:pPr>
      <w:widowControl/>
      <w:tabs>
        <w:tab w:val="clear" w:pos="-720"/>
      </w:tabs>
      <w:suppressAutoHyphens w:val="0"/>
      <w:spacing w:after="120"/>
      <w:ind w:firstLine="210"/>
      <w:jc w:val="left"/>
    </w:pPr>
    <w:rPr>
      <w:rFonts w:ascii="Times New Roman" w:hAnsi="Times New Roman"/>
      <w:sz w:val="20"/>
    </w:rPr>
  </w:style>
  <w:style w:type="character" w:customStyle="1" w:styleId="BodyTextFirstIndentChar">
    <w:name w:val="Body Text First Indent Char"/>
    <w:basedOn w:val="BodyTextChar"/>
    <w:link w:val="BodyTextFirstIndent"/>
    <w:uiPriority w:val="99"/>
    <w:semiHidden/>
    <w:rsid w:val="004C02B8"/>
    <w:rPr>
      <w:rFonts w:ascii="Courier New" w:hAnsi="Courier New"/>
      <w:sz w:val="24"/>
      <w:lang w:val="en-US" w:eastAsia="en-US"/>
    </w:rPr>
  </w:style>
  <w:style w:type="paragraph" w:styleId="List2">
    <w:name w:val="List 2"/>
    <w:basedOn w:val="Normal"/>
    <w:uiPriority w:val="99"/>
    <w:rsid w:val="00B8203B"/>
    <w:pPr>
      <w:ind w:left="720" w:hanging="360"/>
    </w:pPr>
    <w:rPr>
      <w:sz w:val="24"/>
      <w:szCs w:val="24"/>
    </w:rPr>
  </w:style>
  <w:style w:type="paragraph" w:styleId="DocumentMap">
    <w:name w:val="Document Map"/>
    <w:basedOn w:val="Normal"/>
    <w:link w:val="DocumentMapChar"/>
    <w:uiPriority w:val="99"/>
    <w:semiHidden/>
    <w:rsid w:val="0023313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4C02B8"/>
    <w:rPr>
      <w:sz w:val="0"/>
      <w:szCs w:val="0"/>
    </w:rPr>
  </w:style>
  <w:style w:type="paragraph" w:customStyle="1" w:styleId="Default">
    <w:name w:val="Default"/>
    <w:rsid w:val="00F12AFC"/>
    <w:pPr>
      <w:autoSpaceDE w:val="0"/>
      <w:autoSpaceDN w:val="0"/>
      <w:adjustRightInd w:val="0"/>
    </w:pPr>
    <w:rPr>
      <w:color w:val="000000"/>
      <w:sz w:val="24"/>
      <w:szCs w:val="24"/>
    </w:rPr>
  </w:style>
  <w:style w:type="paragraph" w:customStyle="1" w:styleId="xl22">
    <w:name w:val="xl22"/>
    <w:basedOn w:val="Normal"/>
    <w:rsid w:val="00DD7F4F"/>
    <w:pPr>
      <w:spacing w:before="100" w:beforeAutospacing="1" w:after="100" w:afterAutospacing="1"/>
    </w:pPr>
    <w:rPr>
      <w:rFonts w:ascii="Arial" w:hAnsi="Arial" w:cs="Arial"/>
      <w:sz w:val="14"/>
      <w:szCs w:val="14"/>
    </w:rPr>
  </w:style>
  <w:style w:type="paragraph" w:customStyle="1" w:styleId="xl23">
    <w:name w:val="xl23"/>
    <w:basedOn w:val="Normal"/>
    <w:rsid w:val="00DD7F4F"/>
    <w:pPr>
      <w:spacing w:before="100" w:beforeAutospacing="1" w:after="100" w:afterAutospacing="1"/>
    </w:pPr>
    <w:rPr>
      <w:rFonts w:ascii="Arial" w:hAnsi="Arial" w:cs="Arial"/>
      <w:b/>
      <w:bCs/>
      <w:sz w:val="14"/>
      <w:szCs w:val="14"/>
    </w:rPr>
  </w:style>
  <w:style w:type="character" w:customStyle="1" w:styleId="CharChar3">
    <w:name w:val="Char Char3"/>
    <w:rsid w:val="00E02CEA"/>
    <w:rPr>
      <w:rFonts w:ascii="Courier New" w:hAnsi="Courier New"/>
      <w:sz w:val="24"/>
      <w:lang w:val="en-US" w:eastAsia="en-US"/>
    </w:rPr>
  </w:style>
  <w:style w:type="paragraph" w:customStyle="1" w:styleId="TOC">
    <w:name w:val="TOC"/>
    <w:basedOn w:val="TOC2"/>
    <w:rsid w:val="008503A3"/>
  </w:style>
  <w:style w:type="table" w:styleId="TableGrid">
    <w:name w:val="Table Grid"/>
    <w:basedOn w:val="TableNormal"/>
    <w:uiPriority w:val="59"/>
    <w:rsid w:val="00B660C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rsid w:val="005B4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03B"/>
  </w:style>
  <w:style w:type="paragraph" w:styleId="Heading1">
    <w:name w:val="heading 1"/>
    <w:basedOn w:val="Normal"/>
    <w:next w:val="Normal"/>
    <w:link w:val="Heading1Char"/>
    <w:uiPriority w:val="9"/>
    <w:qFormat/>
    <w:rsid w:val="00B8203B"/>
    <w:pPr>
      <w:keepNext/>
      <w:widowControl w:val="0"/>
      <w:tabs>
        <w:tab w:val="left" w:pos="-720"/>
      </w:tabs>
      <w:suppressAutoHyphens/>
      <w:outlineLvl w:val="0"/>
    </w:pPr>
    <w:rPr>
      <w:rFonts w:ascii="Courier New" w:hAnsi="Courier New"/>
      <w:sz w:val="24"/>
      <w:u w:val="single"/>
    </w:rPr>
  </w:style>
  <w:style w:type="paragraph" w:styleId="Heading2">
    <w:name w:val="heading 2"/>
    <w:basedOn w:val="Normal"/>
    <w:next w:val="Normal"/>
    <w:link w:val="Heading2Char"/>
    <w:uiPriority w:val="9"/>
    <w:qFormat/>
    <w:rsid w:val="00B8203B"/>
    <w:pPr>
      <w:keepNext/>
      <w:widowControl w:val="0"/>
      <w:numPr>
        <w:numId w:val="1"/>
      </w:numPr>
      <w:tabs>
        <w:tab w:val="left" w:pos="-720"/>
      </w:tabs>
      <w:suppressAutoHyphens/>
      <w:outlineLvl w:val="1"/>
    </w:pPr>
    <w:rPr>
      <w:rFonts w:ascii="Courier New" w:hAnsi="Courier New"/>
      <w:sz w:val="24"/>
      <w:u w:val="single"/>
    </w:rPr>
  </w:style>
  <w:style w:type="paragraph" w:styleId="Heading3">
    <w:name w:val="heading 3"/>
    <w:basedOn w:val="Normal"/>
    <w:next w:val="Normal"/>
    <w:link w:val="Heading3Char"/>
    <w:uiPriority w:val="9"/>
    <w:qFormat/>
    <w:rsid w:val="00B8203B"/>
    <w:pPr>
      <w:keepNext/>
      <w:jc w:val="center"/>
      <w:outlineLvl w:val="2"/>
    </w:pPr>
    <w:rPr>
      <w:sz w:val="24"/>
    </w:rPr>
  </w:style>
  <w:style w:type="paragraph" w:styleId="Heading4">
    <w:name w:val="heading 4"/>
    <w:basedOn w:val="Normal"/>
    <w:next w:val="Normal"/>
    <w:link w:val="Heading4Char"/>
    <w:uiPriority w:val="9"/>
    <w:qFormat/>
    <w:rsid w:val="00B8203B"/>
    <w:pPr>
      <w:keepNext/>
      <w:widowControl w:val="0"/>
      <w:tabs>
        <w:tab w:val="left" w:pos="-720"/>
      </w:tabs>
      <w:suppressAutoHyphens/>
      <w:jc w:val="center"/>
      <w:outlineLvl w:val="3"/>
    </w:pPr>
    <w:rPr>
      <w:rFonts w:ascii="Courier New" w:hAnsi="Courier New"/>
      <w:sz w:val="48"/>
    </w:rPr>
  </w:style>
  <w:style w:type="paragraph" w:styleId="Heading5">
    <w:name w:val="heading 5"/>
    <w:basedOn w:val="Normal"/>
    <w:next w:val="Normal"/>
    <w:link w:val="Heading5Char"/>
    <w:uiPriority w:val="9"/>
    <w:qFormat/>
    <w:rsid w:val="00B8203B"/>
    <w:pPr>
      <w:keepNext/>
      <w:widowControl w:val="0"/>
      <w:tabs>
        <w:tab w:val="center" w:pos="4680"/>
      </w:tabs>
      <w:suppressAutoHyphens/>
      <w:outlineLvl w:val="4"/>
    </w:pPr>
    <w:rPr>
      <w:rFonts w:ascii="Courier New" w:hAnsi="Courier New"/>
      <w:b/>
      <w:sz w:val="24"/>
    </w:rPr>
  </w:style>
  <w:style w:type="paragraph" w:styleId="Heading6">
    <w:name w:val="heading 6"/>
    <w:basedOn w:val="Normal"/>
    <w:next w:val="Normal"/>
    <w:link w:val="Heading6Char"/>
    <w:uiPriority w:val="9"/>
    <w:qFormat/>
    <w:rsid w:val="00B8203B"/>
    <w:pPr>
      <w:keepNext/>
      <w:widowControl w:val="0"/>
      <w:tabs>
        <w:tab w:val="left" w:pos="-720"/>
      </w:tabs>
      <w:suppressAutoHyphens/>
      <w:jc w:val="center"/>
      <w:outlineLvl w:val="5"/>
    </w:pPr>
    <w:rPr>
      <w:rFonts w:ascii="Courier New" w:hAnsi="Courier New"/>
      <w:b/>
      <w:sz w:val="32"/>
    </w:rPr>
  </w:style>
  <w:style w:type="paragraph" w:styleId="Heading7">
    <w:name w:val="heading 7"/>
    <w:basedOn w:val="Normal"/>
    <w:next w:val="Normal"/>
    <w:link w:val="Heading7Char"/>
    <w:uiPriority w:val="9"/>
    <w:qFormat/>
    <w:rsid w:val="00B8203B"/>
    <w:pPr>
      <w:keepNext/>
      <w:tabs>
        <w:tab w:val="left" w:pos="-720"/>
      </w:tabs>
      <w:suppressAutoHyphens/>
      <w:jc w:val="center"/>
      <w:outlineLvl w:val="6"/>
    </w:pPr>
    <w:rPr>
      <w:rFonts w:ascii="Courier New" w:hAnsi="Courier New"/>
      <w:b/>
      <w:sz w:val="36"/>
    </w:rPr>
  </w:style>
  <w:style w:type="paragraph" w:styleId="Heading8">
    <w:name w:val="heading 8"/>
    <w:basedOn w:val="Normal"/>
    <w:next w:val="Normal"/>
    <w:link w:val="Heading8Char"/>
    <w:uiPriority w:val="9"/>
    <w:qFormat/>
    <w:rsid w:val="00B8203B"/>
    <w:pPr>
      <w:keepNext/>
      <w:tabs>
        <w:tab w:val="center" w:pos="4680"/>
      </w:tabs>
      <w:suppressAutoHyphens/>
      <w:jc w:val="both"/>
      <w:outlineLvl w:val="7"/>
    </w:pPr>
    <w:rPr>
      <w:sz w:val="24"/>
    </w:rPr>
  </w:style>
  <w:style w:type="paragraph" w:styleId="Heading9">
    <w:name w:val="heading 9"/>
    <w:basedOn w:val="Normal"/>
    <w:next w:val="Normal"/>
    <w:link w:val="Heading9Char"/>
    <w:uiPriority w:val="9"/>
    <w:qFormat/>
    <w:rsid w:val="00B8203B"/>
    <w:pPr>
      <w:keepNext/>
      <w:tabs>
        <w:tab w:val="center" w:pos="4680"/>
      </w:tabs>
      <w:suppressAutoHyphens/>
      <w:jc w:val="center"/>
      <w:outlineLvl w:val="8"/>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2B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C02B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C02B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C02B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C02B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4C02B8"/>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4C02B8"/>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locked/>
    <w:rsid w:val="006012B7"/>
    <w:rPr>
      <w:sz w:val="24"/>
      <w:lang w:val="en-US" w:eastAsia="en-US"/>
    </w:rPr>
  </w:style>
  <w:style w:type="character" w:customStyle="1" w:styleId="Heading9Char">
    <w:name w:val="Heading 9 Char"/>
    <w:basedOn w:val="DefaultParagraphFont"/>
    <w:link w:val="Heading9"/>
    <w:uiPriority w:val="9"/>
    <w:semiHidden/>
    <w:rsid w:val="004C02B8"/>
    <w:rPr>
      <w:rFonts w:asciiTheme="majorHAnsi" w:eastAsiaTheme="majorEastAsia" w:hAnsiTheme="majorHAnsi" w:cstheme="majorBidi"/>
      <w:sz w:val="22"/>
      <w:szCs w:val="22"/>
    </w:rPr>
  </w:style>
  <w:style w:type="paragraph" w:styleId="TOC6">
    <w:name w:val="toc 6"/>
    <w:basedOn w:val="Normal"/>
    <w:next w:val="Normal"/>
    <w:autoRedefine/>
    <w:uiPriority w:val="39"/>
    <w:semiHidden/>
    <w:rsid w:val="00B8203B"/>
    <w:pPr>
      <w:ind w:left="1000"/>
    </w:pPr>
    <w:rPr>
      <w:sz w:val="18"/>
      <w:szCs w:val="18"/>
    </w:rPr>
  </w:style>
  <w:style w:type="paragraph" w:styleId="BodyTextIndent3">
    <w:name w:val="Body Text Indent 3"/>
    <w:basedOn w:val="Normal"/>
    <w:link w:val="BodyTextIndent3Char"/>
    <w:uiPriority w:val="99"/>
    <w:rsid w:val="00B8203B"/>
    <w:pPr>
      <w:tabs>
        <w:tab w:val="left" w:pos="-720"/>
      </w:tabs>
      <w:suppressAutoHyphens/>
      <w:ind w:left="720" w:hanging="720"/>
      <w:jc w:val="both"/>
    </w:pPr>
    <w:rPr>
      <w:rFonts w:ascii="Courier New" w:hAnsi="Courier New"/>
      <w:b/>
      <w:sz w:val="24"/>
    </w:rPr>
  </w:style>
  <w:style w:type="character" w:customStyle="1" w:styleId="BodyTextIndent3Char">
    <w:name w:val="Body Text Indent 3 Char"/>
    <w:basedOn w:val="DefaultParagraphFont"/>
    <w:link w:val="BodyTextIndent3"/>
    <w:uiPriority w:val="99"/>
    <w:semiHidden/>
    <w:rsid w:val="004C02B8"/>
    <w:rPr>
      <w:sz w:val="16"/>
      <w:szCs w:val="16"/>
    </w:rPr>
  </w:style>
  <w:style w:type="paragraph" w:styleId="EndnoteText">
    <w:name w:val="endnote text"/>
    <w:basedOn w:val="Normal"/>
    <w:link w:val="EndnoteTextChar"/>
    <w:uiPriority w:val="99"/>
    <w:semiHidden/>
    <w:rsid w:val="00B8203B"/>
    <w:pPr>
      <w:widowControl w:val="0"/>
    </w:pPr>
    <w:rPr>
      <w:rFonts w:ascii="Courier New" w:hAnsi="Courier New"/>
      <w:sz w:val="24"/>
    </w:rPr>
  </w:style>
  <w:style w:type="character" w:customStyle="1" w:styleId="EndnoteTextChar">
    <w:name w:val="Endnote Text Char"/>
    <w:basedOn w:val="DefaultParagraphFont"/>
    <w:link w:val="EndnoteText"/>
    <w:uiPriority w:val="99"/>
    <w:semiHidden/>
    <w:rsid w:val="004C02B8"/>
  </w:style>
  <w:style w:type="paragraph" w:styleId="BodyText">
    <w:name w:val="Body Text"/>
    <w:basedOn w:val="Normal"/>
    <w:link w:val="BodyTextChar"/>
    <w:uiPriority w:val="99"/>
    <w:rsid w:val="00B8203B"/>
    <w:pPr>
      <w:widowControl w:val="0"/>
      <w:tabs>
        <w:tab w:val="left" w:pos="-720"/>
      </w:tabs>
      <w:suppressAutoHyphens/>
      <w:jc w:val="both"/>
    </w:pPr>
    <w:rPr>
      <w:rFonts w:ascii="Courier New" w:hAnsi="Courier New"/>
      <w:sz w:val="24"/>
    </w:rPr>
  </w:style>
  <w:style w:type="character" w:customStyle="1" w:styleId="BodyTextChar">
    <w:name w:val="Body Text Char"/>
    <w:basedOn w:val="DefaultParagraphFont"/>
    <w:link w:val="BodyText"/>
    <w:uiPriority w:val="99"/>
    <w:locked/>
    <w:rsid w:val="00B8203B"/>
    <w:rPr>
      <w:rFonts w:ascii="Courier New" w:hAnsi="Courier New"/>
      <w:sz w:val="24"/>
      <w:lang w:val="en-US" w:eastAsia="en-US"/>
    </w:rPr>
  </w:style>
  <w:style w:type="paragraph" w:styleId="BodyText3">
    <w:name w:val="Body Text 3"/>
    <w:basedOn w:val="Normal"/>
    <w:link w:val="BodyText3Char"/>
    <w:uiPriority w:val="99"/>
    <w:rsid w:val="00B8203B"/>
    <w:pPr>
      <w:tabs>
        <w:tab w:val="left" w:pos="-720"/>
      </w:tabs>
      <w:suppressAutoHyphens/>
    </w:pPr>
    <w:rPr>
      <w:rFonts w:ascii="Courier New" w:hAnsi="Courier New"/>
      <w:sz w:val="24"/>
    </w:rPr>
  </w:style>
  <w:style w:type="character" w:customStyle="1" w:styleId="BodyText3Char">
    <w:name w:val="Body Text 3 Char"/>
    <w:basedOn w:val="DefaultParagraphFont"/>
    <w:link w:val="BodyText3"/>
    <w:uiPriority w:val="99"/>
    <w:semiHidden/>
    <w:rsid w:val="004C02B8"/>
    <w:rPr>
      <w:sz w:val="16"/>
      <w:szCs w:val="16"/>
    </w:rPr>
  </w:style>
  <w:style w:type="paragraph" w:styleId="BodyTextIndent2">
    <w:name w:val="Body Text Indent 2"/>
    <w:basedOn w:val="Normal"/>
    <w:link w:val="BodyTextIndent2Char"/>
    <w:uiPriority w:val="99"/>
    <w:rsid w:val="00B8203B"/>
    <w:pPr>
      <w:widowControl w:val="0"/>
      <w:tabs>
        <w:tab w:val="left" w:pos="-720"/>
        <w:tab w:val="left" w:pos="0"/>
        <w:tab w:val="left" w:pos="720"/>
      </w:tabs>
      <w:suppressAutoHyphens/>
      <w:ind w:left="1440"/>
    </w:pPr>
    <w:rPr>
      <w:rFonts w:ascii="Courier New" w:hAnsi="Courier New"/>
      <w:sz w:val="24"/>
    </w:rPr>
  </w:style>
  <w:style w:type="character" w:customStyle="1" w:styleId="BodyTextIndent2Char">
    <w:name w:val="Body Text Indent 2 Char"/>
    <w:basedOn w:val="DefaultParagraphFont"/>
    <w:link w:val="BodyTextIndent2"/>
    <w:uiPriority w:val="99"/>
    <w:semiHidden/>
    <w:rsid w:val="004C02B8"/>
  </w:style>
  <w:style w:type="paragraph" w:styleId="BodyTextIndent">
    <w:name w:val="Body Text Indent"/>
    <w:basedOn w:val="Normal"/>
    <w:link w:val="BodyTextIndentChar"/>
    <w:uiPriority w:val="99"/>
    <w:rsid w:val="00B8203B"/>
    <w:pPr>
      <w:widowControl w:val="0"/>
      <w:tabs>
        <w:tab w:val="left" w:pos="-720"/>
        <w:tab w:val="left" w:pos="0"/>
        <w:tab w:val="left" w:pos="720"/>
      </w:tabs>
      <w:suppressAutoHyphens/>
      <w:ind w:left="1440" w:hanging="720"/>
    </w:pPr>
    <w:rPr>
      <w:rFonts w:ascii="Courier New" w:hAnsi="Courier New"/>
      <w:sz w:val="24"/>
    </w:rPr>
  </w:style>
  <w:style w:type="character" w:customStyle="1" w:styleId="BodyTextIndentChar">
    <w:name w:val="Body Text Indent Char"/>
    <w:basedOn w:val="DefaultParagraphFont"/>
    <w:link w:val="BodyTextIndent"/>
    <w:uiPriority w:val="99"/>
    <w:semiHidden/>
    <w:rsid w:val="004C02B8"/>
  </w:style>
  <w:style w:type="paragraph" w:styleId="BodyText2">
    <w:name w:val="Body Text 2"/>
    <w:basedOn w:val="Normal"/>
    <w:link w:val="BodyText2Char"/>
    <w:uiPriority w:val="99"/>
    <w:rsid w:val="00B8203B"/>
    <w:pPr>
      <w:widowControl w:val="0"/>
      <w:jc w:val="both"/>
    </w:pPr>
    <w:rPr>
      <w:rFonts w:ascii="Courier New" w:hAnsi="Courier New"/>
      <w:b/>
      <w:sz w:val="24"/>
    </w:rPr>
  </w:style>
  <w:style w:type="character" w:customStyle="1" w:styleId="BodyText2Char">
    <w:name w:val="Body Text 2 Char"/>
    <w:basedOn w:val="DefaultParagraphFont"/>
    <w:link w:val="BodyText2"/>
    <w:uiPriority w:val="99"/>
    <w:semiHidden/>
    <w:rsid w:val="004C02B8"/>
  </w:style>
  <w:style w:type="paragraph" w:styleId="Footer">
    <w:name w:val="footer"/>
    <w:basedOn w:val="Normal"/>
    <w:link w:val="FooterChar"/>
    <w:uiPriority w:val="99"/>
    <w:rsid w:val="00B8203B"/>
    <w:pPr>
      <w:tabs>
        <w:tab w:val="center" w:pos="4320"/>
        <w:tab w:val="right" w:pos="8640"/>
      </w:tabs>
    </w:pPr>
  </w:style>
  <w:style w:type="character" w:customStyle="1" w:styleId="FooterChar">
    <w:name w:val="Footer Char"/>
    <w:basedOn w:val="DefaultParagraphFont"/>
    <w:link w:val="Footer"/>
    <w:uiPriority w:val="99"/>
    <w:locked/>
    <w:rsid w:val="001D57B8"/>
  </w:style>
  <w:style w:type="character" w:styleId="PageNumber">
    <w:name w:val="page number"/>
    <w:basedOn w:val="DefaultParagraphFont"/>
    <w:uiPriority w:val="99"/>
    <w:rsid w:val="00B8203B"/>
  </w:style>
  <w:style w:type="paragraph" w:styleId="Header">
    <w:name w:val="header"/>
    <w:basedOn w:val="Normal"/>
    <w:link w:val="HeaderChar"/>
    <w:uiPriority w:val="99"/>
    <w:rsid w:val="00B8203B"/>
    <w:pPr>
      <w:tabs>
        <w:tab w:val="center" w:pos="4320"/>
        <w:tab w:val="right" w:pos="8640"/>
      </w:tabs>
    </w:pPr>
  </w:style>
  <w:style w:type="character" w:customStyle="1" w:styleId="HeaderChar">
    <w:name w:val="Header Char"/>
    <w:basedOn w:val="DefaultParagraphFont"/>
    <w:link w:val="Header"/>
    <w:uiPriority w:val="99"/>
    <w:locked/>
    <w:rsid w:val="001D57B8"/>
  </w:style>
  <w:style w:type="paragraph" w:customStyle="1" w:styleId="xl24">
    <w:name w:val="xl24"/>
    <w:basedOn w:val="Normal"/>
    <w:rsid w:val="00B8203B"/>
    <w:pPr>
      <w:spacing w:before="100" w:beforeAutospacing="1" w:after="100" w:afterAutospacing="1"/>
    </w:pPr>
    <w:rPr>
      <w:rFonts w:ascii="Arial" w:hAnsi="Arial" w:cs="Arial"/>
      <w:b/>
      <w:bCs/>
      <w:sz w:val="16"/>
      <w:szCs w:val="16"/>
    </w:rPr>
  </w:style>
  <w:style w:type="paragraph" w:customStyle="1" w:styleId="xl25">
    <w:name w:val="xl25"/>
    <w:basedOn w:val="Normal"/>
    <w:rsid w:val="00B8203B"/>
    <w:pPr>
      <w:spacing w:before="100" w:beforeAutospacing="1" w:after="100" w:afterAutospacing="1"/>
    </w:pPr>
    <w:rPr>
      <w:rFonts w:ascii="Arial" w:hAnsi="Arial" w:cs="Arial"/>
      <w:sz w:val="16"/>
      <w:szCs w:val="16"/>
    </w:rPr>
  </w:style>
  <w:style w:type="paragraph" w:customStyle="1" w:styleId="xl26">
    <w:name w:val="xl26"/>
    <w:basedOn w:val="Normal"/>
    <w:rsid w:val="00B8203B"/>
    <w:pPr>
      <w:spacing w:before="100" w:beforeAutospacing="1" w:after="100" w:afterAutospacing="1"/>
      <w:jc w:val="right"/>
    </w:pPr>
    <w:rPr>
      <w:rFonts w:ascii="Arial" w:hAnsi="Arial" w:cs="Arial"/>
      <w:sz w:val="16"/>
      <w:szCs w:val="16"/>
    </w:rPr>
  </w:style>
  <w:style w:type="paragraph" w:customStyle="1" w:styleId="xl27">
    <w:name w:val="xl27"/>
    <w:basedOn w:val="Normal"/>
    <w:rsid w:val="00B8203B"/>
    <w:pPr>
      <w:spacing w:before="100" w:beforeAutospacing="1" w:after="100" w:afterAutospacing="1"/>
      <w:jc w:val="right"/>
    </w:pPr>
    <w:rPr>
      <w:rFonts w:ascii="Arial" w:hAnsi="Arial" w:cs="Arial"/>
      <w:b/>
      <w:bCs/>
      <w:sz w:val="16"/>
      <w:szCs w:val="16"/>
    </w:rPr>
  </w:style>
  <w:style w:type="paragraph" w:customStyle="1" w:styleId="xl28">
    <w:name w:val="xl28"/>
    <w:basedOn w:val="Normal"/>
    <w:rsid w:val="00B8203B"/>
    <w:pPr>
      <w:spacing w:before="100" w:beforeAutospacing="1" w:after="100" w:afterAutospacing="1"/>
      <w:jc w:val="center"/>
    </w:pPr>
    <w:rPr>
      <w:rFonts w:ascii="Arial" w:hAnsi="Arial" w:cs="Arial"/>
      <w:i/>
      <w:iCs/>
      <w:sz w:val="16"/>
      <w:szCs w:val="16"/>
    </w:rPr>
  </w:style>
  <w:style w:type="paragraph" w:customStyle="1" w:styleId="xl29">
    <w:name w:val="xl29"/>
    <w:basedOn w:val="Normal"/>
    <w:rsid w:val="00B8203B"/>
    <w:pPr>
      <w:spacing w:before="100" w:beforeAutospacing="1" w:after="100" w:afterAutospacing="1"/>
      <w:jc w:val="center"/>
    </w:pPr>
    <w:rPr>
      <w:rFonts w:ascii="Arial" w:hAnsi="Arial" w:cs="Arial"/>
      <w:b/>
      <w:bCs/>
      <w:sz w:val="16"/>
      <w:szCs w:val="16"/>
    </w:rPr>
  </w:style>
  <w:style w:type="paragraph" w:customStyle="1" w:styleId="xl30">
    <w:name w:val="xl30"/>
    <w:basedOn w:val="Normal"/>
    <w:rsid w:val="00B8203B"/>
    <w:pPr>
      <w:spacing w:before="100" w:beforeAutospacing="1" w:after="100" w:afterAutospacing="1"/>
    </w:pPr>
    <w:rPr>
      <w:rFonts w:ascii="Arial" w:hAnsi="Arial" w:cs="Arial"/>
      <w:b/>
      <w:bCs/>
      <w:sz w:val="16"/>
      <w:szCs w:val="16"/>
    </w:rPr>
  </w:style>
  <w:style w:type="paragraph" w:customStyle="1" w:styleId="xl31">
    <w:name w:val="xl31"/>
    <w:basedOn w:val="Normal"/>
    <w:rsid w:val="00B8203B"/>
    <w:pPr>
      <w:spacing w:before="100" w:beforeAutospacing="1" w:after="100" w:afterAutospacing="1"/>
      <w:jc w:val="right"/>
    </w:pPr>
    <w:rPr>
      <w:rFonts w:ascii="Arial" w:hAnsi="Arial" w:cs="Arial"/>
      <w:b/>
      <w:bCs/>
      <w:sz w:val="16"/>
      <w:szCs w:val="16"/>
    </w:rPr>
  </w:style>
  <w:style w:type="paragraph" w:customStyle="1" w:styleId="xl32">
    <w:name w:val="xl32"/>
    <w:basedOn w:val="Normal"/>
    <w:rsid w:val="00B8203B"/>
    <w:pPr>
      <w:spacing w:before="100" w:beforeAutospacing="1" w:after="100" w:afterAutospacing="1"/>
      <w:jc w:val="center"/>
    </w:pPr>
    <w:rPr>
      <w:rFonts w:ascii="Arial" w:hAnsi="Arial" w:cs="Arial"/>
      <w:sz w:val="16"/>
      <w:szCs w:val="16"/>
    </w:rPr>
  </w:style>
  <w:style w:type="paragraph" w:customStyle="1" w:styleId="xl33">
    <w:name w:val="xl33"/>
    <w:basedOn w:val="Normal"/>
    <w:rsid w:val="00B8203B"/>
    <w:pPr>
      <w:spacing w:before="100" w:beforeAutospacing="1" w:after="100" w:afterAutospacing="1"/>
    </w:pPr>
    <w:rPr>
      <w:rFonts w:ascii="Arial" w:hAnsi="Arial" w:cs="Arial"/>
      <w:sz w:val="16"/>
      <w:szCs w:val="16"/>
    </w:rPr>
  </w:style>
  <w:style w:type="paragraph" w:customStyle="1" w:styleId="xl34">
    <w:name w:val="xl34"/>
    <w:basedOn w:val="Normal"/>
    <w:rsid w:val="00B8203B"/>
    <w:pPr>
      <w:spacing w:before="100" w:beforeAutospacing="1" w:after="100" w:afterAutospacing="1"/>
      <w:jc w:val="right"/>
    </w:pPr>
    <w:rPr>
      <w:rFonts w:ascii="Arial" w:hAnsi="Arial" w:cs="Arial"/>
      <w:sz w:val="16"/>
      <w:szCs w:val="16"/>
    </w:rPr>
  </w:style>
  <w:style w:type="paragraph" w:customStyle="1" w:styleId="xl35">
    <w:name w:val="xl35"/>
    <w:basedOn w:val="Normal"/>
    <w:rsid w:val="00B8203B"/>
    <w:pPr>
      <w:spacing w:before="100" w:beforeAutospacing="1" w:after="100" w:afterAutospacing="1"/>
      <w:jc w:val="right"/>
    </w:pPr>
    <w:rPr>
      <w:rFonts w:ascii="Arial" w:hAnsi="Arial" w:cs="Arial"/>
      <w:sz w:val="16"/>
      <w:szCs w:val="16"/>
    </w:rPr>
  </w:style>
  <w:style w:type="paragraph" w:styleId="Caption">
    <w:name w:val="caption"/>
    <w:basedOn w:val="Normal"/>
    <w:next w:val="Normal"/>
    <w:uiPriority w:val="35"/>
    <w:qFormat/>
    <w:rsid w:val="00B8203B"/>
    <w:pPr>
      <w:suppressAutoHyphens/>
      <w:jc w:val="right"/>
    </w:pPr>
    <w:rPr>
      <w:bCs/>
      <w:color w:val="000000"/>
      <w:spacing w:val="-3"/>
      <w:sz w:val="24"/>
    </w:rPr>
  </w:style>
  <w:style w:type="paragraph" w:styleId="BalloonText">
    <w:name w:val="Balloon Text"/>
    <w:basedOn w:val="Normal"/>
    <w:link w:val="BalloonTextChar"/>
    <w:uiPriority w:val="99"/>
    <w:semiHidden/>
    <w:rsid w:val="00B8203B"/>
    <w:rPr>
      <w:rFonts w:ascii="Tahoma" w:hAnsi="Tahoma" w:cs="Tahoma"/>
      <w:sz w:val="16"/>
      <w:szCs w:val="16"/>
    </w:rPr>
  </w:style>
  <w:style w:type="character" w:customStyle="1" w:styleId="BalloonTextChar">
    <w:name w:val="Balloon Text Char"/>
    <w:basedOn w:val="DefaultParagraphFont"/>
    <w:link w:val="BalloonText"/>
    <w:uiPriority w:val="99"/>
    <w:semiHidden/>
    <w:rsid w:val="004C02B8"/>
    <w:rPr>
      <w:sz w:val="0"/>
      <w:szCs w:val="0"/>
    </w:rPr>
  </w:style>
  <w:style w:type="character" w:customStyle="1" w:styleId="CharChar">
    <w:name w:val="Char Char"/>
    <w:rsid w:val="00B8203B"/>
    <w:rPr>
      <w:rFonts w:ascii="Courier New" w:hAnsi="Courier New"/>
      <w:sz w:val="24"/>
      <w:lang w:val="en-US" w:eastAsia="en-US"/>
    </w:rPr>
  </w:style>
  <w:style w:type="character" w:customStyle="1" w:styleId="CharChar1">
    <w:name w:val="Char Char1"/>
    <w:rsid w:val="00B8203B"/>
    <w:rPr>
      <w:rFonts w:ascii="Courier New" w:hAnsi="Courier New"/>
      <w:sz w:val="24"/>
      <w:lang w:val="en-US" w:eastAsia="en-US"/>
    </w:rPr>
  </w:style>
  <w:style w:type="character" w:styleId="Hyperlink">
    <w:name w:val="Hyperlink"/>
    <w:basedOn w:val="DefaultParagraphFont"/>
    <w:uiPriority w:val="99"/>
    <w:rsid w:val="00B8203B"/>
    <w:rPr>
      <w:color w:val="0000FF"/>
      <w:u w:val="single"/>
    </w:rPr>
  </w:style>
  <w:style w:type="character" w:styleId="FollowedHyperlink">
    <w:name w:val="FollowedHyperlink"/>
    <w:basedOn w:val="DefaultParagraphFont"/>
    <w:uiPriority w:val="99"/>
    <w:rsid w:val="00B8203B"/>
    <w:rPr>
      <w:color w:val="800080"/>
      <w:u w:val="single"/>
    </w:rPr>
  </w:style>
  <w:style w:type="paragraph" w:customStyle="1" w:styleId="xl36">
    <w:name w:val="xl3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
    <w:name w:val="xl37"/>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8">
    <w:name w:val="xl3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9">
    <w:name w:val="xl3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0">
    <w:name w:val="xl4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1">
    <w:name w:val="xl4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2">
    <w:name w:val="xl42"/>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3">
    <w:name w:val="xl43"/>
    <w:basedOn w:val="Normal"/>
    <w:rsid w:val="00B8203B"/>
    <w:pPr>
      <w:spacing w:before="100" w:beforeAutospacing="1" w:after="100" w:afterAutospacing="1"/>
    </w:pPr>
    <w:rPr>
      <w:sz w:val="24"/>
      <w:szCs w:val="24"/>
    </w:rPr>
  </w:style>
  <w:style w:type="paragraph" w:customStyle="1" w:styleId="xl44">
    <w:name w:val="xl44"/>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45">
    <w:name w:val="xl4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7">
    <w:name w:val="xl4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8">
    <w:name w:val="xl48"/>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49">
    <w:name w:val="xl49"/>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0">
    <w:name w:val="xl5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1">
    <w:name w:val="xl5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2">
    <w:name w:val="xl52"/>
    <w:basedOn w:val="Normal"/>
    <w:rsid w:val="00B8203B"/>
    <w:pPr>
      <w:pBdr>
        <w:top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3">
    <w:name w:val="xl5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4">
    <w:name w:val="xl54"/>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5">
    <w:name w:val="xl55"/>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56">
    <w:name w:val="xl5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57">
    <w:name w:val="xl57"/>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58">
    <w:name w:val="xl58"/>
    <w:basedOn w:val="Normal"/>
    <w:rsid w:val="00B8203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9">
    <w:name w:val="xl59"/>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0">
    <w:name w:val="xl60"/>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1">
    <w:name w:val="xl61"/>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2">
    <w:name w:val="xl62"/>
    <w:basedOn w:val="Normal"/>
    <w:rsid w:val="00B8203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63">
    <w:name w:val="xl63"/>
    <w:basedOn w:val="Normal"/>
    <w:rsid w:val="00B8203B"/>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64">
    <w:name w:val="xl64"/>
    <w:basedOn w:val="Normal"/>
    <w:rsid w:val="00B820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65">
    <w:name w:val="xl65"/>
    <w:basedOn w:val="Normal"/>
    <w:rsid w:val="00B8203B"/>
    <w:pPr>
      <w:pBdr>
        <w:top w:val="single" w:sz="4" w:space="0" w:color="auto"/>
        <w:right w:val="single" w:sz="4" w:space="0" w:color="auto"/>
      </w:pBdr>
      <w:spacing w:before="100" w:beforeAutospacing="1" w:after="100" w:afterAutospacing="1"/>
      <w:jc w:val="center"/>
    </w:pPr>
    <w:rPr>
      <w:sz w:val="24"/>
      <w:szCs w:val="24"/>
    </w:rPr>
  </w:style>
  <w:style w:type="paragraph" w:customStyle="1" w:styleId="xl66">
    <w:name w:val="xl66"/>
    <w:basedOn w:val="Normal"/>
    <w:rsid w:val="00B8203B"/>
    <w:pPr>
      <w:pBdr>
        <w:top w:val="single" w:sz="4" w:space="0" w:color="auto"/>
      </w:pBdr>
      <w:spacing w:before="100" w:beforeAutospacing="1" w:after="100" w:afterAutospacing="1"/>
    </w:pPr>
    <w:rPr>
      <w:sz w:val="24"/>
      <w:szCs w:val="24"/>
    </w:rPr>
  </w:style>
  <w:style w:type="paragraph" w:customStyle="1" w:styleId="xl67">
    <w:name w:val="xl67"/>
    <w:basedOn w:val="Normal"/>
    <w:rsid w:val="00B8203B"/>
    <w:pPr>
      <w:pBdr>
        <w:top w:val="single" w:sz="4" w:space="0" w:color="auto"/>
      </w:pBdr>
      <w:spacing w:before="100" w:beforeAutospacing="1" w:after="100" w:afterAutospacing="1"/>
      <w:jc w:val="center"/>
    </w:pPr>
    <w:rPr>
      <w:sz w:val="24"/>
      <w:szCs w:val="24"/>
    </w:rPr>
  </w:style>
  <w:style w:type="paragraph" w:customStyle="1" w:styleId="xl68">
    <w:name w:val="xl68"/>
    <w:basedOn w:val="Normal"/>
    <w:rsid w:val="00B8203B"/>
    <w:pPr>
      <w:pBdr>
        <w:top w:val="single" w:sz="4" w:space="0" w:color="auto"/>
      </w:pBdr>
      <w:spacing w:before="100" w:beforeAutospacing="1" w:after="100" w:afterAutospacing="1"/>
      <w:jc w:val="center"/>
    </w:pPr>
    <w:rPr>
      <w:sz w:val="24"/>
      <w:szCs w:val="24"/>
    </w:rPr>
  </w:style>
  <w:style w:type="paragraph" w:customStyle="1" w:styleId="xl69">
    <w:name w:val="xl69"/>
    <w:basedOn w:val="Normal"/>
    <w:rsid w:val="00B8203B"/>
    <w:pPr>
      <w:pBdr>
        <w:top w:val="single" w:sz="4" w:space="0" w:color="auto"/>
      </w:pBdr>
      <w:spacing w:before="100" w:beforeAutospacing="1" w:after="100" w:afterAutospacing="1"/>
      <w:jc w:val="center"/>
    </w:pPr>
    <w:rPr>
      <w:sz w:val="24"/>
      <w:szCs w:val="24"/>
    </w:rPr>
  </w:style>
  <w:style w:type="paragraph" w:customStyle="1" w:styleId="xl70">
    <w:name w:val="xl70"/>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B820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B8203B"/>
    <w:pPr>
      <w:pBdr>
        <w:bottom w:val="single" w:sz="4" w:space="0" w:color="auto"/>
        <w:right w:val="single" w:sz="4" w:space="0" w:color="auto"/>
      </w:pBdr>
      <w:spacing w:before="100" w:beforeAutospacing="1" w:after="100" w:afterAutospacing="1"/>
      <w:jc w:val="center"/>
    </w:pPr>
    <w:rPr>
      <w:sz w:val="24"/>
      <w:szCs w:val="24"/>
    </w:rPr>
  </w:style>
  <w:style w:type="paragraph" w:customStyle="1" w:styleId="xl73">
    <w:name w:val="xl73"/>
    <w:basedOn w:val="Normal"/>
    <w:rsid w:val="00B8203B"/>
    <w:pPr>
      <w:pBdr>
        <w:bottom w:val="single" w:sz="4" w:space="0" w:color="auto"/>
      </w:pBdr>
      <w:spacing w:before="100" w:beforeAutospacing="1" w:after="100" w:afterAutospacing="1"/>
    </w:pPr>
    <w:rPr>
      <w:sz w:val="24"/>
      <w:szCs w:val="24"/>
    </w:rPr>
  </w:style>
  <w:style w:type="paragraph" w:customStyle="1" w:styleId="xl74">
    <w:name w:val="xl74"/>
    <w:basedOn w:val="Normal"/>
    <w:rsid w:val="00B8203B"/>
    <w:pPr>
      <w:pBdr>
        <w:bottom w:val="single" w:sz="4" w:space="0" w:color="auto"/>
      </w:pBdr>
      <w:spacing w:before="100" w:beforeAutospacing="1" w:after="100" w:afterAutospacing="1"/>
      <w:jc w:val="center"/>
    </w:pPr>
    <w:rPr>
      <w:sz w:val="24"/>
      <w:szCs w:val="24"/>
    </w:rPr>
  </w:style>
  <w:style w:type="paragraph" w:customStyle="1" w:styleId="xl75">
    <w:name w:val="xl75"/>
    <w:basedOn w:val="Normal"/>
    <w:rsid w:val="00B8203B"/>
    <w:pPr>
      <w:pBdr>
        <w:bottom w:val="single" w:sz="4" w:space="0" w:color="auto"/>
      </w:pBdr>
      <w:spacing w:before="100" w:beforeAutospacing="1" w:after="100" w:afterAutospacing="1"/>
      <w:jc w:val="center"/>
    </w:pPr>
    <w:rPr>
      <w:sz w:val="24"/>
      <w:szCs w:val="24"/>
    </w:rPr>
  </w:style>
  <w:style w:type="paragraph" w:customStyle="1" w:styleId="xl76">
    <w:name w:val="xl76"/>
    <w:basedOn w:val="Normal"/>
    <w:rsid w:val="00B8203B"/>
    <w:pPr>
      <w:pBdr>
        <w:bottom w:val="single" w:sz="4" w:space="0" w:color="auto"/>
      </w:pBdr>
      <w:spacing w:before="100" w:beforeAutospacing="1" w:after="100" w:afterAutospacing="1"/>
      <w:jc w:val="center"/>
    </w:pPr>
    <w:rPr>
      <w:sz w:val="24"/>
      <w:szCs w:val="24"/>
    </w:rPr>
  </w:style>
  <w:style w:type="paragraph" w:customStyle="1" w:styleId="xl77">
    <w:name w:val="xl77"/>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
    <w:rsid w:val="00B8203B"/>
    <w:pPr>
      <w:spacing w:before="100" w:beforeAutospacing="1" w:after="100" w:afterAutospacing="1"/>
      <w:jc w:val="center"/>
    </w:pPr>
    <w:rPr>
      <w:sz w:val="24"/>
      <w:szCs w:val="24"/>
    </w:rPr>
  </w:style>
  <w:style w:type="paragraph" w:customStyle="1" w:styleId="xl79">
    <w:name w:val="xl79"/>
    <w:basedOn w:val="Normal"/>
    <w:rsid w:val="00B8203B"/>
    <w:pPr>
      <w:spacing w:before="100" w:beforeAutospacing="1" w:after="100" w:afterAutospacing="1"/>
      <w:jc w:val="center"/>
    </w:pPr>
    <w:rPr>
      <w:sz w:val="24"/>
      <w:szCs w:val="24"/>
    </w:rPr>
  </w:style>
  <w:style w:type="paragraph" w:customStyle="1" w:styleId="xl80">
    <w:name w:val="xl80"/>
    <w:basedOn w:val="Normal"/>
    <w:rsid w:val="00B8203B"/>
    <w:pPr>
      <w:spacing w:before="100" w:beforeAutospacing="1" w:after="100" w:afterAutospacing="1"/>
      <w:jc w:val="center"/>
    </w:pPr>
    <w:rPr>
      <w:sz w:val="24"/>
      <w:szCs w:val="24"/>
    </w:rPr>
  </w:style>
  <w:style w:type="paragraph" w:customStyle="1" w:styleId="xl81">
    <w:name w:val="xl81"/>
    <w:basedOn w:val="Normal"/>
    <w:rsid w:val="00B8203B"/>
    <w:pPr>
      <w:spacing w:before="100" w:beforeAutospacing="1" w:after="100" w:afterAutospacing="1"/>
    </w:pPr>
    <w:rPr>
      <w:sz w:val="24"/>
      <w:szCs w:val="24"/>
    </w:rPr>
  </w:style>
  <w:style w:type="paragraph" w:customStyle="1" w:styleId="xl82">
    <w:name w:val="xl82"/>
    <w:basedOn w:val="Normal"/>
    <w:rsid w:val="00B8203B"/>
    <w:pPr>
      <w:spacing w:before="100" w:beforeAutospacing="1" w:after="100" w:afterAutospacing="1"/>
    </w:pPr>
    <w:rPr>
      <w:b/>
      <w:bCs/>
      <w:sz w:val="24"/>
      <w:szCs w:val="24"/>
    </w:rPr>
  </w:style>
  <w:style w:type="paragraph" w:customStyle="1" w:styleId="xl83">
    <w:name w:val="xl83"/>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4">
    <w:name w:val="xl84"/>
    <w:basedOn w:val="Normal"/>
    <w:rsid w:val="00B8203B"/>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5">
    <w:name w:val="xl85"/>
    <w:basedOn w:val="Normal"/>
    <w:rsid w:val="00B8203B"/>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6">
    <w:name w:val="xl86"/>
    <w:basedOn w:val="Normal"/>
    <w:rsid w:val="00B820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CharChar2">
    <w:name w:val="Char Char2"/>
    <w:rsid w:val="00B8203B"/>
    <w:rPr>
      <w:rFonts w:ascii="Courier New" w:hAnsi="Courier New"/>
      <w:sz w:val="24"/>
      <w:lang w:val="en-US" w:eastAsia="en-US"/>
    </w:rPr>
  </w:style>
  <w:style w:type="paragraph" w:styleId="TOC1">
    <w:name w:val="toc 1"/>
    <w:basedOn w:val="Normal"/>
    <w:next w:val="Normal"/>
    <w:autoRedefine/>
    <w:uiPriority w:val="39"/>
    <w:semiHidden/>
    <w:rsid w:val="006C10E5"/>
    <w:pPr>
      <w:tabs>
        <w:tab w:val="left" w:pos="400"/>
        <w:tab w:val="right" w:leader="dot" w:pos="9350"/>
      </w:tabs>
      <w:spacing w:before="120" w:after="120"/>
    </w:pPr>
    <w:rPr>
      <w:rFonts w:ascii="Arial" w:hAnsi="Arial" w:cs="Arial"/>
      <w:b/>
      <w:bCs/>
      <w:caps/>
      <w:noProof/>
    </w:rPr>
  </w:style>
  <w:style w:type="paragraph" w:styleId="TOC3">
    <w:name w:val="toc 3"/>
    <w:basedOn w:val="Normal"/>
    <w:next w:val="Normal"/>
    <w:autoRedefine/>
    <w:uiPriority w:val="39"/>
    <w:semiHidden/>
    <w:rsid w:val="00E34CBA"/>
    <w:pPr>
      <w:ind w:left="400"/>
    </w:pPr>
    <w:rPr>
      <w:i/>
      <w:iCs/>
    </w:rPr>
  </w:style>
  <w:style w:type="paragraph" w:styleId="TOC2">
    <w:name w:val="toc 2"/>
    <w:basedOn w:val="Normal"/>
    <w:next w:val="Normal"/>
    <w:autoRedefine/>
    <w:uiPriority w:val="39"/>
    <w:semiHidden/>
    <w:rsid w:val="00E46F94"/>
    <w:pPr>
      <w:widowControl w:val="0"/>
      <w:tabs>
        <w:tab w:val="left" w:pos="800"/>
        <w:tab w:val="right" w:leader="dot" w:pos="9350"/>
      </w:tabs>
      <w:ind w:left="200"/>
    </w:pPr>
    <w:rPr>
      <w:rFonts w:ascii="Arial" w:hAnsi="Arial" w:cs="Arial"/>
      <w:bCs/>
      <w:smallCaps/>
      <w:noProof/>
    </w:rPr>
  </w:style>
  <w:style w:type="paragraph" w:styleId="TOC4">
    <w:name w:val="toc 4"/>
    <w:basedOn w:val="Normal"/>
    <w:next w:val="Normal"/>
    <w:autoRedefine/>
    <w:uiPriority w:val="39"/>
    <w:semiHidden/>
    <w:rsid w:val="00B8203B"/>
    <w:pPr>
      <w:ind w:left="600"/>
    </w:pPr>
    <w:rPr>
      <w:sz w:val="18"/>
      <w:szCs w:val="18"/>
    </w:rPr>
  </w:style>
  <w:style w:type="paragraph" w:styleId="TOC5">
    <w:name w:val="toc 5"/>
    <w:basedOn w:val="Normal"/>
    <w:next w:val="Normal"/>
    <w:autoRedefine/>
    <w:uiPriority w:val="39"/>
    <w:semiHidden/>
    <w:rsid w:val="00B8203B"/>
    <w:pPr>
      <w:ind w:left="800"/>
    </w:pPr>
    <w:rPr>
      <w:sz w:val="18"/>
      <w:szCs w:val="18"/>
    </w:rPr>
  </w:style>
  <w:style w:type="paragraph" w:styleId="TOC7">
    <w:name w:val="toc 7"/>
    <w:basedOn w:val="Normal"/>
    <w:next w:val="Normal"/>
    <w:autoRedefine/>
    <w:uiPriority w:val="39"/>
    <w:semiHidden/>
    <w:rsid w:val="00B8203B"/>
    <w:pPr>
      <w:ind w:left="1200"/>
    </w:pPr>
    <w:rPr>
      <w:sz w:val="18"/>
      <w:szCs w:val="18"/>
    </w:rPr>
  </w:style>
  <w:style w:type="paragraph" w:styleId="TOC8">
    <w:name w:val="toc 8"/>
    <w:basedOn w:val="Normal"/>
    <w:next w:val="Normal"/>
    <w:autoRedefine/>
    <w:uiPriority w:val="39"/>
    <w:semiHidden/>
    <w:rsid w:val="00B8203B"/>
    <w:pPr>
      <w:ind w:left="1400"/>
    </w:pPr>
    <w:rPr>
      <w:sz w:val="18"/>
      <w:szCs w:val="18"/>
    </w:rPr>
  </w:style>
  <w:style w:type="paragraph" w:styleId="TOC9">
    <w:name w:val="toc 9"/>
    <w:basedOn w:val="Normal"/>
    <w:next w:val="Normal"/>
    <w:autoRedefine/>
    <w:uiPriority w:val="39"/>
    <w:semiHidden/>
    <w:rsid w:val="00B8203B"/>
    <w:pPr>
      <w:ind w:left="1600"/>
    </w:pPr>
    <w:rPr>
      <w:sz w:val="18"/>
      <w:szCs w:val="18"/>
    </w:rPr>
  </w:style>
  <w:style w:type="paragraph" w:customStyle="1" w:styleId="1Paragraph">
    <w:name w:val="1Paragraph"/>
    <w:rsid w:val="00B8203B"/>
    <w:pPr>
      <w:widowControl w:val="0"/>
      <w:tabs>
        <w:tab w:val="left" w:pos="720"/>
      </w:tabs>
      <w:autoSpaceDE w:val="0"/>
      <w:autoSpaceDN w:val="0"/>
      <w:adjustRightInd w:val="0"/>
      <w:ind w:left="720" w:hanging="720"/>
      <w:jc w:val="both"/>
    </w:pPr>
    <w:rPr>
      <w:sz w:val="24"/>
      <w:szCs w:val="24"/>
    </w:rPr>
  </w:style>
  <w:style w:type="paragraph" w:customStyle="1" w:styleId="xl87">
    <w:name w:val="xl87"/>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88">
    <w:name w:val="xl88"/>
    <w:basedOn w:val="Normal"/>
    <w:rsid w:val="00B8203B"/>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89">
    <w:name w:val="xl89"/>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0">
    <w:name w:val="xl90"/>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1">
    <w:name w:val="xl91"/>
    <w:basedOn w:val="Normal"/>
    <w:rsid w:val="00B8203B"/>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2">
    <w:name w:val="xl92"/>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3">
    <w:name w:val="xl93"/>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4">
    <w:name w:val="xl94"/>
    <w:basedOn w:val="Normal"/>
    <w:rsid w:val="00B8203B"/>
    <w:pPr>
      <w:pBdr>
        <w:left w:val="single" w:sz="8"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5">
    <w:name w:val="xl95"/>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6">
    <w:name w:val="xl96"/>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97">
    <w:name w:val="xl97"/>
    <w:basedOn w:val="Normal"/>
    <w:rsid w:val="00B8203B"/>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8">
    <w:name w:val="xl98"/>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99">
    <w:name w:val="xl99"/>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0">
    <w:name w:val="xl100"/>
    <w:basedOn w:val="Normal"/>
    <w:rsid w:val="00B8203B"/>
    <w:pPr>
      <w:pBdr>
        <w:top w:val="single" w:sz="4"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1">
    <w:name w:val="xl101"/>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2">
    <w:name w:val="xl102"/>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3">
    <w:name w:val="xl103"/>
    <w:basedOn w:val="Normal"/>
    <w:rsid w:val="00B8203B"/>
    <w:pPr>
      <w:pBdr>
        <w:top w:val="single" w:sz="4" w:space="0" w:color="auto"/>
        <w:left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4">
    <w:name w:val="xl104"/>
    <w:basedOn w:val="Normal"/>
    <w:rsid w:val="00B8203B"/>
    <w:pPr>
      <w:pBdr>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5">
    <w:name w:val="xl105"/>
    <w:basedOn w:val="Normal"/>
    <w:rsid w:val="00B8203B"/>
    <w:pPr>
      <w:pBdr>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06">
    <w:name w:val="xl106"/>
    <w:basedOn w:val="Normal"/>
    <w:rsid w:val="00B8203B"/>
    <w:pPr>
      <w:pBdr>
        <w:top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7">
    <w:name w:val="xl107"/>
    <w:basedOn w:val="Normal"/>
    <w:rsid w:val="00B8203B"/>
    <w:pPr>
      <w:pBdr>
        <w:top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8">
    <w:name w:val="xl108"/>
    <w:basedOn w:val="Normal"/>
    <w:rsid w:val="00B8203B"/>
    <w:pPr>
      <w:pBdr>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09">
    <w:name w:val="xl109"/>
    <w:basedOn w:val="Normal"/>
    <w:rsid w:val="00B8203B"/>
    <w:pPr>
      <w:pBdr>
        <w:bottom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0">
    <w:name w:val="xl110"/>
    <w:basedOn w:val="Normal"/>
    <w:rsid w:val="00B8203B"/>
    <w:pPr>
      <w:pBdr>
        <w:top w:val="single" w:sz="8" w:space="0" w:color="auto"/>
        <w:left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1">
    <w:name w:val="xl111"/>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2">
    <w:name w:val="xl112"/>
    <w:basedOn w:val="Normal"/>
    <w:rsid w:val="00B8203B"/>
    <w:pPr>
      <w:pBdr>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13">
    <w:name w:val="xl113"/>
    <w:basedOn w:val="Normal"/>
    <w:rsid w:val="00B8203B"/>
    <w:pPr>
      <w:pBdr>
        <w:top w:val="single" w:sz="8" w:space="0" w:color="auto"/>
        <w:left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4">
    <w:name w:val="xl114"/>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15">
    <w:name w:val="xl115"/>
    <w:basedOn w:val="Normal"/>
    <w:rsid w:val="00B8203B"/>
    <w:pPr>
      <w:pBdr>
        <w:top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6">
    <w:name w:val="xl116"/>
    <w:basedOn w:val="Normal"/>
    <w:rsid w:val="00B8203B"/>
    <w:pPr>
      <w:pBdr>
        <w:top w:val="single" w:sz="8"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7">
    <w:name w:val="xl117"/>
    <w:basedOn w:val="Normal"/>
    <w:rsid w:val="00B8203B"/>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8">
    <w:name w:val="xl118"/>
    <w:basedOn w:val="Normal"/>
    <w:rsid w:val="00B8203B"/>
    <w:pPr>
      <w:pBdr>
        <w:top w:val="single" w:sz="4"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19">
    <w:name w:val="xl119"/>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0">
    <w:name w:val="xl120"/>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1">
    <w:name w:val="xl121"/>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2">
    <w:name w:val="xl122"/>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3">
    <w:name w:val="xl123"/>
    <w:basedOn w:val="Normal"/>
    <w:rsid w:val="00B8203B"/>
    <w:pPr>
      <w:pBdr>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4">
    <w:name w:val="xl124"/>
    <w:basedOn w:val="Normal"/>
    <w:rsid w:val="00B8203B"/>
    <w:pPr>
      <w:pBdr>
        <w:top w:val="single" w:sz="4"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25">
    <w:name w:val="xl125"/>
    <w:basedOn w:val="Normal"/>
    <w:rsid w:val="00B8203B"/>
    <w:pPr>
      <w:pBdr>
        <w:left w:val="single" w:sz="8"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26">
    <w:name w:val="xl126"/>
    <w:basedOn w:val="Normal"/>
    <w:rsid w:val="00B8203B"/>
    <w:pPr>
      <w:pBdr>
        <w:right w:val="single" w:sz="4" w:space="0" w:color="auto"/>
      </w:pBdr>
      <w:spacing w:before="100" w:beforeAutospacing="1" w:after="100" w:afterAutospacing="1"/>
    </w:pPr>
    <w:rPr>
      <w:rFonts w:ascii="Arial" w:hAnsi="Arial" w:cs="Arial"/>
      <w:b/>
      <w:bCs/>
      <w:sz w:val="24"/>
      <w:szCs w:val="24"/>
    </w:rPr>
  </w:style>
  <w:style w:type="paragraph" w:customStyle="1" w:styleId="xl127">
    <w:name w:val="xl127"/>
    <w:basedOn w:val="Normal"/>
    <w:rsid w:val="00B8203B"/>
    <w:pPr>
      <w:pBdr>
        <w:left w:val="single" w:sz="8" w:space="0" w:color="auto"/>
        <w:bottom w:val="single" w:sz="8" w:space="0" w:color="auto"/>
        <w:right w:val="single" w:sz="4" w:space="0" w:color="auto"/>
      </w:pBdr>
      <w:spacing w:before="100" w:beforeAutospacing="1" w:after="100" w:afterAutospacing="1"/>
    </w:pPr>
    <w:rPr>
      <w:rFonts w:ascii="Arial" w:hAnsi="Arial" w:cs="Arial"/>
      <w:b/>
      <w:bCs/>
      <w:sz w:val="24"/>
      <w:szCs w:val="24"/>
    </w:rPr>
  </w:style>
  <w:style w:type="paragraph" w:customStyle="1" w:styleId="xl128">
    <w:name w:val="xl128"/>
    <w:basedOn w:val="Normal"/>
    <w:rsid w:val="00B8203B"/>
    <w:pPr>
      <w:pBdr>
        <w:left w:val="single" w:sz="4" w:space="0" w:color="auto"/>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29">
    <w:name w:val="xl129"/>
    <w:basedOn w:val="Normal"/>
    <w:rsid w:val="00B8203B"/>
    <w:pPr>
      <w:pBdr>
        <w:top w:val="single" w:sz="8" w:space="0" w:color="auto"/>
        <w:left w:val="single" w:sz="4"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30">
    <w:name w:val="xl130"/>
    <w:basedOn w:val="Normal"/>
    <w:rsid w:val="00B820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1">
    <w:name w:val="xl131"/>
    <w:basedOn w:val="Normal"/>
    <w:rsid w:val="00B8203B"/>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2">
    <w:name w:val="xl132"/>
    <w:basedOn w:val="Normal"/>
    <w:rsid w:val="00B8203B"/>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3">
    <w:name w:val="xl133"/>
    <w:basedOn w:val="Normal"/>
    <w:rsid w:val="00B8203B"/>
    <w:pPr>
      <w:pBdr>
        <w:top w:val="single" w:sz="4" w:space="0" w:color="auto"/>
        <w:left w:val="single" w:sz="4" w:space="0" w:color="auto"/>
        <w:bottom w:val="single" w:sz="8"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4">
    <w:name w:val="xl134"/>
    <w:basedOn w:val="Normal"/>
    <w:rsid w:val="00B8203B"/>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5">
    <w:name w:val="xl135"/>
    <w:basedOn w:val="Normal"/>
    <w:rsid w:val="00B8203B"/>
    <w:pPr>
      <w:pBdr>
        <w:top w:val="single" w:sz="8" w:space="0" w:color="auto"/>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6">
    <w:name w:val="xl136"/>
    <w:basedOn w:val="Normal"/>
    <w:rsid w:val="00B8203B"/>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7">
    <w:name w:val="xl137"/>
    <w:basedOn w:val="Normal"/>
    <w:rsid w:val="00B8203B"/>
    <w:pPr>
      <w:pBdr>
        <w:left w:val="single" w:sz="4" w:space="0" w:color="auto"/>
        <w:bottom w:val="single" w:sz="4" w:space="0" w:color="auto"/>
        <w:right w:val="single" w:sz="8" w:space="0" w:color="auto"/>
      </w:pBdr>
      <w:shd w:val="clear" w:color="auto" w:fill="FFFF99"/>
      <w:spacing w:before="100" w:beforeAutospacing="1" w:after="100" w:afterAutospacing="1"/>
      <w:jc w:val="center"/>
    </w:pPr>
    <w:rPr>
      <w:rFonts w:ascii="Arial" w:hAnsi="Arial" w:cs="Arial"/>
      <w:b/>
      <w:bCs/>
      <w:sz w:val="24"/>
      <w:szCs w:val="24"/>
    </w:rPr>
  </w:style>
  <w:style w:type="paragraph" w:customStyle="1" w:styleId="xl138">
    <w:name w:val="xl138"/>
    <w:basedOn w:val="Normal"/>
    <w:rsid w:val="00B8203B"/>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24"/>
      <w:szCs w:val="24"/>
    </w:rPr>
  </w:style>
  <w:style w:type="paragraph" w:customStyle="1" w:styleId="xl139">
    <w:name w:val="xl139"/>
    <w:basedOn w:val="Normal"/>
    <w:rsid w:val="00B8203B"/>
    <w:pPr>
      <w:pBdr>
        <w:top w:val="single" w:sz="8" w:space="0" w:color="auto"/>
        <w:left w:val="single" w:sz="8" w:space="0" w:color="auto"/>
      </w:pBdr>
      <w:spacing w:before="100" w:beforeAutospacing="1" w:after="100" w:afterAutospacing="1"/>
    </w:pPr>
    <w:rPr>
      <w:rFonts w:ascii="Arial" w:hAnsi="Arial" w:cs="Arial"/>
      <w:sz w:val="24"/>
      <w:szCs w:val="24"/>
    </w:rPr>
  </w:style>
  <w:style w:type="paragraph" w:customStyle="1" w:styleId="xl140">
    <w:name w:val="xl140"/>
    <w:basedOn w:val="Normal"/>
    <w:rsid w:val="00B8203B"/>
    <w:pPr>
      <w:pBdr>
        <w:top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1">
    <w:name w:val="xl141"/>
    <w:basedOn w:val="Normal"/>
    <w:rsid w:val="00B8203B"/>
    <w:pPr>
      <w:pBdr>
        <w:left w:val="single" w:sz="8" w:space="0" w:color="auto"/>
        <w:bottom w:val="single" w:sz="8" w:space="0" w:color="auto"/>
      </w:pBdr>
      <w:spacing w:before="100" w:beforeAutospacing="1" w:after="100" w:afterAutospacing="1"/>
    </w:pPr>
    <w:rPr>
      <w:rFonts w:ascii="Arial" w:hAnsi="Arial" w:cs="Arial"/>
      <w:sz w:val="24"/>
      <w:szCs w:val="24"/>
    </w:rPr>
  </w:style>
  <w:style w:type="paragraph" w:customStyle="1" w:styleId="xl142">
    <w:name w:val="xl142"/>
    <w:basedOn w:val="Normal"/>
    <w:rsid w:val="00B8203B"/>
    <w:pPr>
      <w:pBdr>
        <w:bottom w:val="single" w:sz="8" w:space="0" w:color="auto"/>
        <w:right w:val="single" w:sz="8" w:space="0" w:color="auto"/>
      </w:pBdr>
      <w:spacing w:before="100" w:beforeAutospacing="1" w:after="100" w:afterAutospacing="1"/>
    </w:pPr>
    <w:rPr>
      <w:rFonts w:ascii="Arial" w:hAnsi="Arial" w:cs="Arial"/>
      <w:b/>
      <w:bCs/>
      <w:sz w:val="24"/>
      <w:szCs w:val="24"/>
    </w:rPr>
  </w:style>
  <w:style w:type="paragraph" w:customStyle="1" w:styleId="xl143">
    <w:name w:val="xl143"/>
    <w:basedOn w:val="Normal"/>
    <w:rsid w:val="00B8203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44">
    <w:name w:val="xl144"/>
    <w:basedOn w:val="Normal"/>
    <w:rsid w:val="00B8203B"/>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hAnsi="Arial" w:cs="Arial"/>
      <w:b/>
      <w:bCs/>
      <w:sz w:val="24"/>
      <w:szCs w:val="24"/>
    </w:rPr>
  </w:style>
  <w:style w:type="paragraph" w:customStyle="1" w:styleId="xl145">
    <w:name w:val="xl145"/>
    <w:basedOn w:val="Normal"/>
    <w:rsid w:val="00B8203B"/>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hAnsi="Arial" w:cs="Arial"/>
      <w:b/>
      <w:bCs/>
      <w:sz w:val="24"/>
      <w:szCs w:val="24"/>
    </w:rPr>
  </w:style>
  <w:style w:type="paragraph" w:customStyle="1" w:styleId="xl146">
    <w:name w:val="xl146"/>
    <w:basedOn w:val="Normal"/>
    <w:rsid w:val="00B8203B"/>
    <w:pPr>
      <w:pBdr>
        <w:top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7">
    <w:name w:val="xl147"/>
    <w:basedOn w:val="Normal"/>
    <w:rsid w:val="00B8203B"/>
    <w:pPr>
      <w:pBdr>
        <w:top w:val="single" w:sz="4"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48">
    <w:name w:val="xl148"/>
    <w:basedOn w:val="Normal"/>
    <w:rsid w:val="00B8203B"/>
    <w:pPr>
      <w:pBdr>
        <w:top w:val="single" w:sz="4" w:space="0" w:color="auto"/>
      </w:pBdr>
      <w:spacing w:before="100" w:beforeAutospacing="1" w:after="100" w:afterAutospacing="1"/>
    </w:pPr>
    <w:rPr>
      <w:rFonts w:ascii="Arial" w:hAnsi="Arial" w:cs="Arial"/>
      <w:b/>
      <w:bCs/>
      <w:sz w:val="24"/>
      <w:szCs w:val="24"/>
    </w:rPr>
  </w:style>
  <w:style w:type="paragraph" w:customStyle="1" w:styleId="xl149">
    <w:name w:val="xl149"/>
    <w:basedOn w:val="Normal"/>
    <w:rsid w:val="00B8203B"/>
    <w:pPr>
      <w:pBdr>
        <w:bottom w:val="single" w:sz="4" w:space="0" w:color="auto"/>
      </w:pBdr>
      <w:spacing w:before="100" w:beforeAutospacing="1" w:after="100" w:afterAutospacing="1"/>
    </w:pPr>
    <w:rPr>
      <w:rFonts w:ascii="Arial" w:hAnsi="Arial" w:cs="Arial"/>
      <w:b/>
      <w:bCs/>
      <w:sz w:val="24"/>
      <w:szCs w:val="24"/>
    </w:rPr>
  </w:style>
  <w:style w:type="paragraph" w:customStyle="1" w:styleId="xl150">
    <w:name w:val="xl150"/>
    <w:basedOn w:val="Normal"/>
    <w:rsid w:val="00B8203B"/>
    <w:pPr>
      <w:pBdr>
        <w:top w:val="single" w:sz="4"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1">
    <w:name w:val="xl151"/>
    <w:basedOn w:val="Normal"/>
    <w:rsid w:val="00B8203B"/>
    <w:pPr>
      <w:pBdr>
        <w:top w:val="single" w:sz="4" w:space="0" w:color="auto"/>
        <w:left w:val="single" w:sz="8" w:space="0" w:color="auto"/>
        <w:bottom w:val="single" w:sz="8" w:space="0" w:color="auto"/>
      </w:pBdr>
      <w:spacing w:before="100" w:beforeAutospacing="1" w:after="100" w:afterAutospacing="1"/>
    </w:pPr>
    <w:rPr>
      <w:rFonts w:ascii="Arial" w:hAnsi="Arial" w:cs="Arial"/>
      <w:b/>
      <w:bCs/>
      <w:sz w:val="24"/>
      <w:szCs w:val="24"/>
    </w:rPr>
  </w:style>
  <w:style w:type="paragraph" w:customStyle="1" w:styleId="xl152">
    <w:name w:val="xl152"/>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3">
    <w:name w:val="xl153"/>
    <w:basedOn w:val="Normal"/>
    <w:rsid w:val="00B8203B"/>
    <w:pPr>
      <w:pBdr>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4">
    <w:name w:val="xl154"/>
    <w:basedOn w:val="Normal"/>
    <w:rsid w:val="00B8203B"/>
    <w:pPr>
      <w:pBdr>
        <w:top w:val="single" w:sz="8" w:space="0" w:color="auto"/>
        <w:left w:val="single" w:sz="8" w:space="0" w:color="auto"/>
        <w:bottom w:val="single" w:sz="4" w:space="0" w:color="auto"/>
      </w:pBdr>
      <w:spacing w:before="100" w:beforeAutospacing="1" w:after="100" w:afterAutospacing="1"/>
    </w:pPr>
    <w:rPr>
      <w:rFonts w:ascii="Arial" w:hAnsi="Arial" w:cs="Arial"/>
      <w:b/>
      <w:bCs/>
      <w:sz w:val="24"/>
      <w:szCs w:val="24"/>
    </w:rPr>
  </w:style>
  <w:style w:type="paragraph" w:customStyle="1" w:styleId="xl155">
    <w:name w:val="xl155"/>
    <w:basedOn w:val="Normal"/>
    <w:rsid w:val="00B8203B"/>
    <w:pPr>
      <w:pBdr>
        <w:left w:val="single" w:sz="8" w:space="0" w:color="auto"/>
      </w:pBdr>
      <w:spacing w:before="100" w:beforeAutospacing="1" w:after="100" w:afterAutospacing="1"/>
    </w:pPr>
    <w:rPr>
      <w:rFonts w:ascii="Arial" w:hAnsi="Arial" w:cs="Arial"/>
      <w:b/>
      <w:bCs/>
      <w:sz w:val="24"/>
      <w:szCs w:val="24"/>
    </w:rPr>
  </w:style>
  <w:style w:type="paragraph" w:customStyle="1" w:styleId="xl156">
    <w:name w:val="xl156"/>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7">
    <w:name w:val="xl157"/>
    <w:basedOn w:val="Normal"/>
    <w:rsid w:val="00B8203B"/>
    <w:pPr>
      <w:pBdr>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58">
    <w:name w:val="xl158"/>
    <w:basedOn w:val="Normal"/>
    <w:rsid w:val="00B8203B"/>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59">
    <w:name w:val="xl159"/>
    <w:basedOn w:val="Normal"/>
    <w:rsid w:val="00B8203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B8203B"/>
    <w:pPr>
      <w:pBdr>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1">
    <w:name w:val="xl161"/>
    <w:basedOn w:val="Normal"/>
    <w:rsid w:val="00B8203B"/>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2">
    <w:name w:val="xl162"/>
    <w:basedOn w:val="Normal"/>
    <w:rsid w:val="00B8203B"/>
    <w:pPr>
      <w:pBdr>
        <w:top w:val="single" w:sz="8" w:space="0" w:color="auto"/>
        <w:left w:val="single" w:sz="4" w:space="0" w:color="auto"/>
      </w:pBdr>
      <w:shd w:val="clear" w:color="auto" w:fill="FFFF99"/>
      <w:spacing w:before="100" w:beforeAutospacing="1" w:after="100" w:afterAutospacing="1"/>
      <w:jc w:val="center"/>
      <w:textAlignment w:val="center"/>
    </w:pPr>
    <w:rPr>
      <w:rFonts w:ascii="Arial" w:hAnsi="Arial" w:cs="Arial"/>
      <w:b/>
      <w:bCs/>
      <w:sz w:val="24"/>
      <w:szCs w:val="24"/>
    </w:rPr>
  </w:style>
  <w:style w:type="paragraph" w:customStyle="1" w:styleId="xl163">
    <w:name w:val="xl163"/>
    <w:basedOn w:val="Normal"/>
    <w:rsid w:val="00B8203B"/>
    <w:pPr>
      <w:pBdr>
        <w:left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B8203B"/>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65">
    <w:name w:val="xl165"/>
    <w:basedOn w:val="Normal"/>
    <w:rsid w:val="00B8203B"/>
    <w:pPr>
      <w:pBdr>
        <w:top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166">
    <w:name w:val="xl166"/>
    <w:basedOn w:val="Normal"/>
    <w:rsid w:val="00B8203B"/>
    <w:pPr>
      <w:pBdr>
        <w:left w:val="single" w:sz="4" w:space="0" w:color="auto"/>
      </w:pBdr>
      <w:spacing w:before="100" w:beforeAutospacing="1" w:after="100" w:afterAutospacing="1"/>
      <w:jc w:val="center"/>
      <w:textAlignment w:val="center"/>
    </w:pPr>
    <w:rPr>
      <w:sz w:val="24"/>
      <w:szCs w:val="24"/>
    </w:rPr>
  </w:style>
  <w:style w:type="paragraph" w:customStyle="1" w:styleId="xl167">
    <w:name w:val="xl167"/>
    <w:basedOn w:val="Normal"/>
    <w:rsid w:val="00B8203B"/>
    <w:pPr>
      <w:pBdr>
        <w:right w:val="single" w:sz="8" w:space="0" w:color="auto"/>
      </w:pBdr>
      <w:spacing w:before="100" w:beforeAutospacing="1" w:after="100" w:afterAutospacing="1"/>
      <w:jc w:val="center"/>
      <w:textAlignment w:val="center"/>
    </w:pPr>
    <w:rPr>
      <w:sz w:val="24"/>
      <w:szCs w:val="24"/>
    </w:rPr>
  </w:style>
  <w:style w:type="paragraph" w:customStyle="1" w:styleId="xl168">
    <w:name w:val="xl168"/>
    <w:basedOn w:val="Normal"/>
    <w:rsid w:val="00B8203B"/>
    <w:pPr>
      <w:pBdr>
        <w:left w:val="single" w:sz="4" w:space="0" w:color="auto"/>
        <w:bottom w:val="single" w:sz="8" w:space="0" w:color="auto"/>
      </w:pBdr>
      <w:spacing w:before="100" w:beforeAutospacing="1" w:after="100" w:afterAutospacing="1"/>
      <w:jc w:val="center"/>
      <w:textAlignment w:val="center"/>
    </w:pPr>
    <w:rPr>
      <w:sz w:val="24"/>
      <w:szCs w:val="24"/>
    </w:rPr>
  </w:style>
  <w:style w:type="paragraph" w:customStyle="1" w:styleId="xl169">
    <w:name w:val="xl169"/>
    <w:basedOn w:val="Normal"/>
    <w:rsid w:val="00B8203B"/>
    <w:pPr>
      <w:pBdr>
        <w:bottom w:val="single" w:sz="8" w:space="0" w:color="auto"/>
        <w:right w:val="single" w:sz="8" w:space="0" w:color="auto"/>
      </w:pBdr>
      <w:spacing w:before="100" w:beforeAutospacing="1" w:after="100" w:afterAutospacing="1"/>
      <w:jc w:val="center"/>
      <w:textAlignment w:val="center"/>
    </w:pPr>
    <w:rPr>
      <w:sz w:val="24"/>
      <w:szCs w:val="24"/>
    </w:rPr>
  </w:style>
  <w:style w:type="paragraph" w:styleId="BodyTextFirstIndent">
    <w:name w:val="Body Text First Indent"/>
    <w:basedOn w:val="BodyText"/>
    <w:link w:val="BodyTextFirstIndentChar"/>
    <w:uiPriority w:val="99"/>
    <w:rsid w:val="00B8203B"/>
    <w:pPr>
      <w:widowControl/>
      <w:tabs>
        <w:tab w:val="clear" w:pos="-720"/>
      </w:tabs>
      <w:suppressAutoHyphens w:val="0"/>
      <w:spacing w:after="120"/>
      <w:ind w:firstLine="210"/>
      <w:jc w:val="left"/>
    </w:pPr>
    <w:rPr>
      <w:rFonts w:ascii="Times New Roman" w:hAnsi="Times New Roman"/>
      <w:sz w:val="20"/>
    </w:rPr>
  </w:style>
  <w:style w:type="character" w:customStyle="1" w:styleId="BodyTextFirstIndentChar">
    <w:name w:val="Body Text First Indent Char"/>
    <w:basedOn w:val="BodyTextChar"/>
    <w:link w:val="BodyTextFirstIndent"/>
    <w:uiPriority w:val="99"/>
    <w:semiHidden/>
    <w:rsid w:val="004C02B8"/>
    <w:rPr>
      <w:rFonts w:ascii="Courier New" w:hAnsi="Courier New"/>
      <w:sz w:val="24"/>
      <w:lang w:val="en-US" w:eastAsia="en-US"/>
    </w:rPr>
  </w:style>
  <w:style w:type="paragraph" w:styleId="List2">
    <w:name w:val="List 2"/>
    <w:basedOn w:val="Normal"/>
    <w:uiPriority w:val="99"/>
    <w:rsid w:val="00B8203B"/>
    <w:pPr>
      <w:ind w:left="720" w:hanging="360"/>
    </w:pPr>
    <w:rPr>
      <w:sz w:val="24"/>
      <w:szCs w:val="24"/>
    </w:rPr>
  </w:style>
  <w:style w:type="paragraph" w:styleId="DocumentMap">
    <w:name w:val="Document Map"/>
    <w:basedOn w:val="Normal"/>
    <w:link w:val="DocumentMapChar"/>
    <w:uiPriority w:val="99"/>
    <w:semiHidden/>
    <w:rsid w:val="0023313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4C02B8"/>
    <w:rPr>
      <w:sz w:val="0"/>
      <w:szCs w:val="0"/>
    </w:rPr>
  </w:style>
  <w:style w:type="paragraph" w:customStyle="1" w:styleId="Default">
    <w:name w:val="Default"/>
    <w:rsid w:val="00F12AFC"/>
    <w:pPr>
      <w:autoSpaceDE w:val="0"/>
      <w:autoSpaceDN w:val="0"/>
      <w:adjustRightInd w:val="0"/>
    </w:pPr>
    <w:rPr>
      <w:color w:val="000000"/>
      <w:sz w:val="24"/>
      <w:szCs w:val="24"/>
    </w:rPr>
  </w:style>
  <w:style w:type="paragraph" w:customStyle="1" w:styleId="xl22">
    <w:name w:val="xl22"/>
    <w:basedOn w:val="Normal"/>
    <w:rsid w:val="00DD7F4F"/>
    <w:pPr>
      <w:spacing w:before="100" w:beforeAutospacing="1" w:after="100" w:afterAutospacing="1"/>
    </w:pPr>
    <w:rPr>
      <w:rFonts w:ascii="Arial" w:hAnsi="Arial" w:cs="Arial"/>
      <w:sz w:val="14"/>
      <w:szCs w:val="14"/>
    </w:rPr>
  </w:style>
  <w:style w:type="paragraph" w:customStyle="1" w:styleId="xl23">
    <w:name w:val="xl23"/>
    <w:basedOn w:val="Normal"/>
    <w:rsid w:val="00DD7F4F"/>
    <w:pPr>
      <w:spacing w:before="100" w:beforeAutospacing="1" w:after="100" w:afterAutospacing="1"/>
    </w:pPr>
    <w:rPr>
      <w:rFonts w:ascii="Arial" w:hAnsi="Arial" w:cs="Arial"/>
      <w:b/>
      <w:bCs/>
      <w:sz w:val="14"/>
      <w:szCs w:val="14"/>
    </w:rPr>
  </w:style>
  <w:style w:type="character" w:customStyle="1" w:styleId="CharChar3">
    <w:name w:val="Char Char3"/>
    <w:rsid w:val="00E02CEA"/>
    <w:rPr>
      <w:rFonts w:ascii="Courier New" w:hAnsi="Courier New"/>
      <w:sz w:val="24"/>
      <w:lang w:val="en-US" w:eastAsia="en-US"/>
    </w:rPr>
  </w:style>
  <w:style w:type="paragraph" w:customStyle="1" w:styleId="TOC">
    <w:name w:val="TOC"/>
    <w:basedOn w:val="TOC2"/>
    <w:rsid w:val="008503A3"/>
  </w:style>
  <w:style w:type="table" w:styleId="TableGrid">
    <w:name w:val="Table Grid"/>
    <w:basedOn w:val="TableNormal"/>
    <w:uiPriority w:val="59"/>
    <w:rsid w:val="00B660C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semiHidden/>
    <w:rsid w:val="005B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3704304">
      <w:marLeft w:val="0"/>
      <w:marRight w:val="0"/>
      <w:marTop w:val="0"/>
      <w:marBottom w:val="0"/>
      <w:divBdr>
        <w:top w:val="none" w:sz="0" w:space="0" w:color="auto"/>
        <w:left w:val="none" w:sz="0" w:space="0" w:color="auto"/>
        <w:bottom w:val="none" w:sz="0" w:space="0" w:color="auto"/>
        <w:right w:val="none" w:sz="0" w:space="0" w:color="auto"/>
      </w:divBdr>
    </w:div>
    <w:div w:id="2003704305">
      <w:marLeft w:val="0"/>
      <w:marRight w:val="0"/>
      <w:marTop w:val="0"/>
      <w:marBottom w:val="0"/>
      <w:divBdr>
        <w:top w:val="none" w:sz="0" w:space="0" w:color="auto"/>
        <w:left w:val="none" w:sz="0" w:space="0" w:color="auto"/>
        <w:bottom w:val="none" w:sz="0" w:space="0" w:color="auto"/>
        <w:right w:val="none" w:sz="0" w:space="0" w:color="auto"/>
      </w:divBdr>
    </w:div>
    <w:div w:id="2003704306">
      <w:marLeft w:val="0"/>
      <w:marRight w:val="0"/>
      <w:marTop w:val="0"/>
      <w:marBottom w:val="0"/>
      <w:divBdr>
        <w:top w:val="none" w:sz="0" w:space="0" w:color="auto"/>
        <w:left w:val="none" w:sz="0" w:space="0" w:color="auto"/>
        <w:bottom w:val="none" w:sz="0" w:space="0" w:color="auto"/>
        <w:right w:val="none" w:sz="0" w:space="0" w:color="auto"/>
      </w:divBdr>
    </w:div>
    <w:div w:id="2003704307">
      <w:marLeft w:val="0"/>
      <w:marRight w:val="0"/>
      <w:marTop w:val="0"/>
      <w:marBottom w:val="0"/>
      <w:divBdr>
        <w:top w:val="none" w:sz="0" w:space="0" w:color="auto"/>
        <w:left w:val="none" w:sz="0" w:space="0" w:color="auto"/>
        <w:bottom w:val="none" w:sz="0" w:space="0" w:color="auto"/>
        <w:right w:val="none" w:sz="0" w:space="0" w:color="auto"/>
      </w:divBdr>
    </w:div>
    <w:div w:id="2003704308">
      <w:marLeft w:val="0"/>
      <w:marRight w:val="0"/>
      <w:marTop w:val="0"/>
      <w:marBottom w:val="0"/>
      <w:divBdr>
        <w:top w:val="none" w:sz="0" w:space="0" w:color="auto"/>
        <w:left w:val="none" w:sz="0" w:space="0" w:color="auto"/>
        <w:bottom w:val="none" w:sz="0" w:space="0" w:color="auto"/>
        <w:right w:val="none" w:sz="0" w:space="0" w:color="auto"/>
      </w:divBdr>
    </w:div>
    <w:div w:id="2003704309">
      <w:marLeft w:val="0"/>
      <w:marRight w:val="0"/>
      <w:marTop w:val="0"/>
      <w:marBottom w:val="0"/>
      <w:divBdr>
        <w:top w:val="none" w:sz="0" w:space="0" w:color="auto"/>
        <w:left w:val="none" w:sz="0" w:space="0" w:color="auto"/>
        <w:bottom w:val="none" w:sz="0" w:space="0" w:color="auto"/>
        <w:right w:val="none" w:sz="0" w:space="0" w:color="auto"/>
      </w:divBdr>
    </w:div>
    <w:div w:id="2003704310">
      <w:marLeft w:val="0"/>
      <w:marRight w:val="0"/>
      <w:marTop w:val="0"/>
      <w:marBottom w:val="0"/>
      <w:divBdr>
        <w:top w:val="none" w:sz="0" w:space="0" w:color="auto"/>
        <w:left w:val="none" w:sz="0" w:space="0" w:color="auto"/>
        <w:bottom w:val="none" w:sz="0" w:space="0" w:color="auto"/>
        <w:right w:val="none" w:sz="0" w:space="0" w:color="auto"/>
      </w:divBdr>
    </w:div>
    <w:div w:id="2003704311">
      <w:marLeft w:val="0"/>
      <w:marRight w:val="0"/>
      <w:marTop w:val="0"/>
      <w:marBottom w:val="0"/>
      <w:divBdr>
        <w:top w:val="none" w:sz="0" w:space="0" w:color="auto"/>
        <w:left w:val="none" w:sz="0" w:space="0" w:color="auto"/>
        <w:bottom w:val="none" w:sz="0" w:space="0" w:color="auto"/>
        <w:right w:val="none" w:sz="0" w:space="0" w:color="auto"/>
      </w:divBdr>
    </w:div>
    <w:div w:id="2003704312">
      <w:marLeft w:val="0"/>
      <w:marRight w:val="0"/>
      <w:marTop w:val="0"/>
      <w:marBottom w:val="0"/>
      <w:divBdr>
        <w:top w:val="none" w:sz="0" w:space="0" w:color="auto"/>
        <w:left w:val="none" w:sz="0" w:space="0" w:color="auto"/>
        <w:bottom w:val="none" w:sz="0" w:space="0" w:color="auto"/>
        <w:right w:val="none" w:sz="0" w:space="0" w:color="auto"/>
      </w:divBdr>
    </w:div>
    <w:div w:id="2003704313">
      <w:marLeft w:val="0"/>
      <w:marRight w:val="0"/>
      <w:marTop w:val="0"/>
      <w:marBottom w:val="0"/>
      <w:divBdr>
        <w:top w:val="none" w:sz="0" w:space="0" w:color="auto"/>
        <w:left w:val="none" w:sz="0" w:space="0" w:color="auto"/>
        <w:bottom w:val="none" w:sz="0" w:space="0" w:color="auto"/>
        <w:right w:val="none" w:sz="0" w:space="0" w:color="auto"/>
      </w:divBdr>
    </w:div>
    <w:div w:id="2003704314">
      <w:marLeft w:val="0"/>
      <w:marRight w:val="0"/>
      <w:marTop w:val="0"/>
      <w:marBottom w:val="0"/>
      <w:divBdr>
        <w:top w:val="none" w:sz="0" w:space="0" w:color="auto"/>
        <w:left w:val="none" w:sz="0" w:space="0" w:color="auto"/>
        <w:bottom w:val="none" w:sz="0" w:space="0" w:color="auto"/>
        <w:right w:val="none" w:sz="0" w:space="0" w:color="auto"/>
      </w:divBdr>
    </w:div>
    <w:div w:id="2003704315">
      <w:marLeft w:val="0"/>
      <w:marRight w:val="0"/>
      <w:marTop w:val="0"/>
      <w:marBottom w:val="0"/>
      <w:divBdr>
        <w:top w:val="none" w:sz="0" w:space="0" w:color="auto"/>
        <w:left w:val="none" w:sz="0" w:space="0" w:color="auto"/>
        <w:bottom w:val="none" w:sz="0" w:space="0" w:color="auto"/>
        <w:right w:val="none" w:sz="0" w:space="0" w:color="auto"/>
      </w:divBdr>
    </w:div>
    <w:div w:id="2003704316">
      <w:marLeft w:val="0"/>
      <w:marRight w:val="0"/>
      <w:marTop w:val="0"/>
      <w:marBottom w:val="0"/>
      <w:divBdr>
        <w:top w:val="none" w:sz="0" w:space="0" w:color="auto"/>
        <w:left w:val="none" w:sz="0" w:space="0" w:color="auto"/>
        <w:bottom w:val="none" w:sz="0" w:space="0" w:color="auto"/>
        <w:right w:val="none" w:sz="0" w:space="0" w:color="auto"/>
      </w:divBdr>
    </w:div>
    <w:div w:id="2003704317">
      <w:marLeft w:val="0"/>
      <w:marRight w:val="0"/>
      <w:marTop w:val="0"/>
      <w:marBottom w:val="0"/>
      <w:divBdr>
        <w:top w:val="none" w:sz="0" w:space="0" w:color="auto"/>
        <w:left w:val="none" w:sz="0" w:space="0" w:color="auto"/>
        <w:bottom w:val="none" w:sz="0" w:space="0" w:color="auto"/>
        <w:right w:val="none" w:sz="0" w:space="0" w:color="auto"/>
      </w:divBdr>
    </w:div>
    <w:div w:id="2003704318">
      <w:marLeft w:val="0"/>
      <w:marRight w:val="0"/>
      <w:marTop w:val="0"/>
      <w:marBottom w:val="0"/>
      <w:divBdr>
        <w:top w:val="none" w:sz="0" w:space="0" w:color="auto"/>
        <w:left w:val="none" w:sz="0" w:space="0" w:color="auto"/>
        <w:bottom w:val="none" w:sz="0" w:space="0" w:color="auto"/>
        <w:right w:val="none" w:sz="0" w:space="0" w:color="auto"/>
      </w:divBdr>
    </w:div>
    <w:div w:id="2003704319">
      <w:marLeft w:val="0"/>
      <w:marRight w:val="0"/>
      <w:marTop w:val="0"/>
      <w:marBottom w:val="0"/>
      <w:divBdr>
        <w:top w:val="none" w:sz="0" w:space="0" w:color="auto"/>
        <w:left w:val="none" w:sz="0" w:space="0" w:color="auto"/>
        <w:bottom w:val="none" w:sz="0" w:space="0" w:color="auto"/>
        <w:right w:val="none" w:sz="0" w:space="0" w:color="auto"/>
      </w:divBdr>
    </w:div>
    <w:div w:id="2003704320">
      <w:marLeft w:val="0"/>
      <w:marRight w:val="0"/>
      <w:marTop w:val="0"/>
      <w:marBottom w:val="0"/>
      <w:divBdr>
        <w:top w:val="none" w:sz="0" w:space="0" w:color="auto"/>
        <w:left w:val="none" w:sz="0" w:space="0" w:color="auto"/>
        <w:bottom w:val="none" w:sz="0" w:space="0" w:color="auto"/>
        <w:right w:val="none" w:sz="0" w:space="0" w:color="auto"/>
      </w:divBdr>
    </w:div>
    <w:div w:id="2003704321">
      <w:marLeft w:val="0"/>
      <w:marRight w:val="0"/>
      <w:marTop w:val="0"/>
      <w:marBottom w:val="0"/>
      <w:divBdr>
        <w:top w:val="none" w:sz="0" w:space="0" w:color="auto"/>
        <w:left w:val="none" w:sz="0" w:space="0" w:color="auto"/>
        <w:bottom w:val="none" w:sz="0" w:space="0" w:color="auto"/>
        <w:right w:val="none" w:sz="0" w:space="0" w:color="auto"/>
      </w:divBdr>
    </w:div>
    <w:div w:id="2003704322">
      <w:marLeft w:val="0"/>
      <w:marRight w:val="0"/>
      <w:marTop w:val="0"/>
      <w:marBottom w:val="0"/>
      <w:divBdr>
        <w:top w:val="none" w:sz="0" w:space="0" w:color="auto"/>
        <w:left w:val="none" w:sz="0" w:space="0" w:color="auto"/>
        <w:bottom w:val="none" w:sz="0" w:space="0" w:color="auto"/>
        <w:right w:val="none" w:sz="0" w:space="0" w:color="auto"/>
      </w:divBdr>
    </w:div>
    <w:div w:id="2003704323">
      <w:marLeft w:val="0"/>
      <w:marRight w:val="0"/>
      <w:marTop w:val="0"/>
      <w:marBottom w:val="0"/>
      <w:divBdr>
        <w:top w:val="none" w:sz="0" w:space="0" w:color="auto"/>
        <w:left w:val="none" w:sz="0" w:space="0" w:color="auto"/>
        <w:bottom w:val="none" w:sz="0" w:space="0" w:color="auto"/>
        <w:right w:val="none" w:sz="0" w:space="0" w:color="auto"/>
      </w:divBdr>
    </w:div>
    <w:div w:id="2003704324">
      <w:marLeft w:val="0"/>
      <w:marRight w:val="0"/>
      <w:marTop w:val="0"/>
      <w:marBottom w:val="0"/>
      <w:divBdr>
        <w:top w:val="none" w:sz="0" w:space="0" w:color="auto"/>
        <w:left w:val="none" w:sz="0" w:space="0" w:color="auto"/>
        <w:bottom w:val="none" w:sz="0" w:space="0" w:color="auto"/>
        <w:right w:val="none" w:sz="0" w:space="0" w:color="auto"/>
      </w:divBdr>
    </w:div>
    <w:div w:id="2003704325">
      <w:marLeft w:val="0"/>
      <w:marRight w:val="0"/>
      <w:marTop w:val="0"/>
      <w:marBottom w:val="0"/>
      <w:divBdr>
        <w:top w:val="none" w:sz="0" w:space="0" w:color="auto"/>
        <w:left w:val="none" w:sz="0" w:space="0" w:color="auto"/>
        <w:bottom w:val="none" w:sz="0" w:space="0" w:color="auto"/>
        <w:right w:val="none" w:sz="0" w:space="0" w:color="auto"/>
      </w:divBdr>
    </w:div>
    <w:div w:id="2003704326">
      <w:marLeft w:val="0"/>
      <w:marRight w:val="0"/>
      <w:marTop w:val="0"/>
      <w:marBottom w:val="0"/>
      <w:divBdr>
        <w:top w:val="none" w:sz="0" w:space="0" w:color="auto"/>
        <w:left w:val="none" w:sz="0" w:space="0" w:color="auto"/>
        <w:bottom w:val="none" w:sz="0" w:space="0" w:color="auto"/>
        <w:right w:val="none" w:sz="0" w:space="0" w:color="auto"/>
      </w:divBdr>
    </w:div>
    <w:div w:id="2003704327">
      <w:marLeft w:val="0"/>
      <w:marRight w:val="0"/>
      <w:marTop w:val="0"/>
      <w:marBottom w:val="0"/>
      <w:divBdr>
        <w:top w:val="none" w:sz="0" w:space="0" w:color="auto"/>
        <w:left w:val="none" w:sz="0" w:space="0" w:color="auto"/>
        <w:bottom w:val="none" w:sz="0" w:space="0" w:color="auto"/>
        <w:right w:val="none" w:sz="0" w:space="0" w:color="auto"/>
      </w:divBdr>
    </w:div>
    <w:div w:id="2003704328">
      <w:marLeft w:val="0"/>
      <w:marRight w:val="0"/>
      <w:marTop w:val="0"/>
      <w:marBottom w:val="0"/>
      <w:divBdr>
        <w:top w:val="none" w:sz="0" w:space="0" w:color="auto"/>
        <w:left w:val="none" w:sz="0" w:space="0" w:color="auto"/>
        <w:bottom w:val="none" w:sz="0" w:space="0" w:color="auto"/>
        <w:right w:val="none" w:sz="0" w:space="0" w:color="auto"/>
      </w:divBdr>
    </w:div>
    <w:div w:id="2003704329">
      <w:marLeft w:val="0"/>
      <w:marRight w:val="0"/>
      <w:marTop w:val="0"/>
      <w:marBottom w:val="0"/>
      <w:divBdr>
        <w:top w:val="none" w:sz="0" w:space="0" w:color="auto"/>
        <w:left w:val="none" w:sz="0" w:space="0" w:color="auto"/>
        <w:bottom w:val="none" w:sz="0" w:space="0" w:color="auto"/>
        <w:right w:val="none" w:sz="0" w:space="0" w:color="auto"/>
      </w:divBdr>
      <w:divsChild>
        <w:div w:id="2003704334">
          <w:marLeft w:val="0"/>
          <w:marRight w:val="0"/>
          <w:marTop w:val="0"/>
          <w:marBottom w:val="0"/>
          <w:divBdr>
            <w:top w:val="none" w:sz="0" w:space="0" w:color="auto"/>
            <w:left w:val="none" w:sz="0" w:space="0" w:color="auto"/>
            <w:bottom w:val="none" w:sz="0" w:space="0" w:color="auto"/>
            <w:right w:val="none" w:sz="0" w:space="0" w:color="auto"/>
          </w:divBdr>
        </w:div>
      </w:divsChild>
    </w:div>
    <w:div w:id="2003704330">
      <w:marLeft w:val="0"/>
      <w:marRight w:val="0"/>
      <w:marTop w:val="0"/>
      <w:marBottom w:val="0"/>
      <w:divBdr>
        <w:top w:val="none" w:sz="0" w:space="0" w:color="auto"/>
        <w:left w:val="none" w:sz="0" w:space="0" w:color="auto"/>
        <w:bottom w:val="none" w:sz="0" w:space="0" w:color="auto"/>
        <w:right w:val="none" w:sz="0" w:space="0" w:color="auto"/>
      </w:divBdr>
      <w:divsChild>
        <w:div w:id="2003704354">
          <w:marLeft w:val="0"/>
          <w:marRight w:val="0"/>
          <w:marTop w:val="0"/>
          <w:marBottom w:val="0"/>
          <w:divBdr>
            <w:top w:val="none" w:sz="0" w:space="0" w:color="auto"/>
            <w:left w:val="none" w:sz="0" w:space="0" w:color="auto"/>
            <w:bottom w:val="none" w:sz="0" w:space="0" w:color="auto"/>
            <w:right w:val="none" w:sz="0" w:space="0" w:color="auto"/>
          </w:divBdr>
        </w:div>
      </w:divsChild>
    </w:div>
    <w:div w:id="2003704331">
      <w:marLeft w:val="0"/>
      <w:marRight w:val="0"/>
      <w:marTop w:val="0"/>
      <w:marBottom w:val="0"/>
      <w:divBdr>
        <w:top w:val="none" w:sz="0" w:space="0" w:color="auto"/>
        <w:left w:val="none" w:sz="0" w:space="0" w:color="auto"/>
        <w:bottom w:val="none" w:sz="0" w:space="0" w:color="auto"/>
        <w:right w:val="none" w:sz="0" w:space="0" w:color="auto"/>
      </w:divBdr>
    </w:div>
    <w:div w:id="2003704332">
      <w:marLeft w:val="0"/>
      <w:marRight w:val="0"/>
      <w:marTop w:val="0"/>
      <w:marBottom w:val="0"/>
      <w:divBdr>
        <w:top w:val="none" w:sz="0" w:space="0" w:color="auto"/>
        <w:left w:val="none" w:sz="0" w:space="0" w:color="auto"/>
        <w:bottom w:val="none" w:sz="0" w:space="0" w:color="auto"/>
        <w:right w:val="none" w:sz="0" w:space="0" w:color="auto"/>
      </w:divBdr>
    </w:div>
    <w:div w:id="2003704333">
      <w:marLeft w:val="0"/>
      <w:marRight w:val="0"/>
      <w:marTop w:val="0"/>
      <w:marBottom w:val="0"/>
      <w:divBdr>
        <w:top w:val="none" w:sz="0" w:space="0" w:color="auto"/>
        <w:left w:val="none" w:sz="0" w:space="0" w:color="auto"/>
        <w:bottom w:val="none" w:sz="0" w:space="0" w:color="auto"/>
        <w:right w:val="none" w:sz="0" w:space="0" w:color="auto"/>
      </w:divBdr>
    </w:div>
    <w:div w:id="2003704335">
      <w:marLeft w:val="0"/>
      <w:marRight w:val="0"/>
      <w:marTop w:val="0"/>
      <w:marBottom w:val="0"/>
      <w:divBdr>
        <w:top w:val="none" w:sz="0" w:space="0" w:color="auto"/>
        <w:left w:val="none" w:sz="0" w:space="0" w:color="auto"/>
        <w:bottom w:val="none" w:sz="0" w:space="0" w:color="auto"/>
        <w:right w:val="none" w:sz="0" w:space="0" w:color="auto"/>
      </w:divBdr>
    </w:div>
    <w:div w:id="2003704336">
      <w:marLeft w:val="0"/>
      <w:marRight w:val="0"/>
      <w:marTop w:val="0"/>
      <w:marBottom w:val="0"/>
      <w:divBdr>
        <w:top w:val="none" w:sz="0" w:space="0" w:color="auto"/>
        <w:left w:val="none" w:sz="0" w:space="0" w:color="auto"/>
        <w:bottom w:val="none" w:sz="0" w:space="0" w:color="auto"/>
        <w:right w:val="none" w:sz="0" w:space="0" w:color="auto"/>
      </w:divBdr>
    </w:div>
    <w:div w:id="2003704337">
      <w:marLeft w:val="0"/>
      <w:marRight w:val="0"/>
      <w:marTop w:val="0"/>
      <w:marBottom w:val="0"/>
      <w:divBdr>
        <w:top w:val="none" w:sz="0" w:space="0" w:color="auto"/>
        <w:left w:val="none" w:sz="0" w:space="0" w:color="auto"/>
        <w:bottom w:val="none" w:sz="0" w:space="0" w:color="auto"/>
        <w:right w:val="none" w:sz="0" w:space="0" w:color="auto"/>
      </w:divBdr>
    </w:div>
    <w:div w:id="2003704338">
      <w:marLeft w:val="0"/>
      <w:marRight w:val="0"/>
      <w:marTop w:val="0"/>
      <w:marBottom w:val="0"/>
      <w:divBdr>
        <w:top w:val="none" w:sz="0" w:space="0" w:color="auto"/>
        <w:left w:val="none" w:sz="0" w:space="0" w:color="auto"/>
        <w:bottom w:val="none" w:sz="0" w:space="0" w:color="auto"/>
        <w:right w:val="none" w:sz="0" w:space="0" w:color="auto"/>
      </w:divBdr>
    </w:div>
    <w:div w:id="2003704339">
      <w:marLeft w:val="0"/>
      <w:marRight w:val="0"/>
      <w:marTop w:val="0"/>
      <w:marBottom w:val="0"/>
      <w:divBdr>
        <w:top w:val="none" w:sz="0" w:space="0" w:color="auto"/>
        <w:left w:val="none" w:sz="0" w:space="0" w:color="auto"/>
        <w:bottom w:val="none" w:sz="0" w:space="0" w:color="auto"/>
        <w:right w:val="none" w:sz="0" w:space="0" w:color="auto"/>
      </w:divBdr>
    </w:div>
    <w:div w:id="2003704340">
      <w:marLeft w:val="0"/>
      <w:marRight w:val="0"/>
      <w:marTop w:val="0"/>
      <w:marBottom w:val="0"/>
      <w:divBdr>
        <w:top w:val="none" w:sz="0" w:space="0" w:color="auto"/>
        <w:left w:val="none" w:sz="0" w:space="0" w:color="auto"/>
        <w:bottom w:val="none" w:sz="0" w:space="0" w:color="auto"/>
        <w:right w:val="none" w:sz="0" w:space="0" w:color="auto"/>
      </w:divBdr>
    </w:div>
    <w:div w:id="2003704341">
      <w:marLeft w:val="0"/>
      <w:marRight w:val="0"/>
      <w:marTop w:val="0"/>
      <w:marBottom w:val="0"/>
      <w:divBdr>
        <w:top w:val="none" w:sz="0" w:space="0" w:color="auto"/>
        <w:left w:val="none" w:sz="0" w:space="0" w:color="auto"/>
        <w:bottom w:val="none" w:sz="0" w:space="0" w:color="auto"/>
        <w:right w:val="none" w:sz="0" w:space="0" w:color="auto"/>
      </w:divBdr>
    </w:div>
    <w:div w:id="2003704342">
      <w:marLeft w:val="0"/>
      <w:marRight w:val="0"/>
      <w:marTop w:val="0"/>
      <w:marBottom w:val="0"/>
      <w:divBdr>
        <w:top w:val="none" w:sz="0" w:space="0" w:color="auto"/>
        <w:left w:val="none" w:sz="0" w:space="0" w:color="auto"/>
        <w:bottom w:val="none" w:sz="0" w:space="0" w:color="auto"/>
        <w:right w:val="none" w:sz="0" w:space="0" w:color="auto"/>
      </w:divBdr>
    </w:div>
    <w:div w:id="2003704343">
      <w:marLeft w:val="0"/>
      <w:marRight w:val="0"/>
      <w:marTop w:val="0"/>
      <w:marBottom w:val="0"/>
      <w:divBdr>
        <w:top w:val="none" w:sz="0" w:space="0" w:color="auto"/>
        <w:left w:val="none" w:sz="0" w:space="0" w:color="auto"/>
        <w:bottom w:val="none" w:sz="0" w:space="0" w:color="auto"/>
        <w:right w:val="none" w:sz="0" w:space="0" w:color="auto"/>
      </w:divBdr>
    </w:div>
    <w:div w:id="2003704344">
      <w:marLeft w:val="0"/>
      <w:marRight w:val="0"/>
      <w:marTop w:val="0"/>
      <w:marBottom w:val="0"/>
      <w:divBdr>
        <w:top w:val="none" w:sz="0" w:space="0" w:color="auto"/>
        <w:left w:val="none" w:sz="0" w:space="0" w:color="auto"/>
        <w:bottom w:val="none" w:sz="0" w:space="0" w:color="auto"/>
        <w:right w:val="none" w:sz="0" w:space="0" w:color="auto"/>
      </w:divBdr>
    </w:div>
    <w:div w:id="2003704345">
      <w:marLeft w:val="0"/>
      <w:marRight w:val="0"/>
      <w:marTop w:val="0"/>
      <w:marBottom w:val="0"/>
      <w:divBdr>
        <w:top w:val="none" w:sz="0" w:space="0" w:color="auto"/>
        <w:left w:val="none" w:sz="0" w:space="0" w:color="auto"/>
        <w:bottom w:val="none" w:sz="0" w:space="0" w:color="auto"/>
        <w:right w:val="none" w:sz="0" w:space="0" w:color="auto"/>
      </w:divBdr>
    </w:div>
    <w:div w:id="2003704346">
      <w:marLeft w:val="0"/>
      <w:marRight w:val="0"/>
      <w:marTop w:val="0"/>
      <w:marBottom w:val="0"/>
      <w:divBdr>
        <w:top w:val="none" w:sz="0" w:space="0" w:color="auto"/>
        <w:left w:val="none" w:sz="0" w:space="0" w:color="auto"/>
        <w:bottom w:val="none" w:sz="0" w:space="0" w:color="auto"/>
        <w:right w:val="none" w:sz="0" w:space="0" w:color="auto"/>
      </w:divBdr>
    </w:div>
    <w:div w:id="2003704347">
      <w:marLeft w:val="0"/>
      <w:marRight w:val="0"/>
      <w:marTop w:val="0"/>
      <w:marBottom w:val="0"/>
      <w:divBdr>
        <w:top w:val="none" w:sz="0" w:space="0" w:color="auto"/>
        <w:left w:val="none" w:sz="0" w:space="0" w:color="auto"/>
        <w:bottom w:val="none" w:sz="0" w:space="0" w:color="auto"/>
        <w:right w:val="none" w:sz="0" w:space="0" w:color="auto"/>
      </w:divBdr>
    </w:div>
    <w:div w:id="2003704348">
      <w:marLeft w:val="0"/>
      <w:marRight w:val="0"/>
      <w:marTop w:val="0"/>
      <w:marBottom w:val="0"/>
      <w:divBdr>
        <w:top w:val="none" w:sz="0" w:space="0" w:color="auto"/>
        <w:left w:val="none" w:sz="0" w:space="0" w:color="auto"/>
        <w:bottom w:val="none" w:sz="0" w:space="0" w:color="auto"/>
        <w:right w:val="none" w:sz="0" w:space="0" w:color="auto"/>
      </w:divBdr>
      <w:divsChild>
        <w:div w:id="2003704351">
          <w:marLeft w:val="0"/>
          <w:marRight w:val="0"/>
          <w:marTop w:val="0"/>
          <w:marBottom w:val="0"/>
          <w:divBdr>
            <w:top w:val="none" w:sz="0" w:space="0" w:color="auto"/>
            <w:left w:val="none" w:sz="0" w:space="0" w:color="auto"/>
            <w:bottom w:val="none" w:sz="0" w:space="0" w:color="auto"/>
            <w:right w:val="none" w:sz="0" w:space="0" w:color="auto"/>
          </w:divBdr>
        </w:div>
      </w:divsChild>
    </w:div>
    <w:div w:id="2003704349">
      <w:marLeft w:val="0"/>
      <w:marRight w:val="0"/>
      <w:marTop w:val="0"/>
      <w:marBottom w:val="0"/>
      <w:divBdr>
        <w:top w:val="none" w:sz="0" w:space="0" w:color="auto"/>
        <w:left w:val="none" w:sz="0" w:space="0" w:color="auto"/>
        <w:bottom w:val="none" w:sz="0" w:space="0" w:color="auto"/>
        <w:right w:val="none" w:sz="0" w:space="0" w:color="auto"/>
      </w:divBdr>
    </w:div>
    <w:div w:id="2003704350">
      <w:marLeft w:val="0"/>
      <w:marRight w:val="0"/>
      <w:marTop w:val="0"/>
      <w:marBottom w:val="0"/>
      <w:divBdr>
        <w:top w:val="none" w:sz="0" w:space="0" w:color="auto"/>
        <w:left w:val="none" w:sz="0" w:space="0" w:color="auto"/>
        <w:bottom w:val="none" w:sz="0" w:space="0" w:color="auto"/>
        <w:right w:val="none" w:sz="0" w:space="0" w:color="auto"/>
      </w:divBdr>
    </w:div>
    <w:div w:id="2003704352">
      <w:marLeft w:val="0"/>
      <w:marRight w:val="0"/>
      <w:marTop w:val="0"/>
      <w:marBottom w:val="0"/>
      <w:divBdr>
        <w:top w:val="none" w:sz="0" w:space="0" w:color="auto"/>
        <w:left w:val="none" w:sz="0" w:space="0" w:color="auto"/>
        <w:bottom w:val="none" w:sz="0" w:space="0" w:color="auto"/>
        <w:right w:val="none" w:sz="0" w:space="0" w:color="auto"/>
      </w:divBdr>
    </w:div>
    <w:div w:id="2003704353">
      <w:marLeft w:val="0"/>
      <w:marRight w:val="0"/>
      <w:marTop w:val="0"/>
      <w:marBottom w:val="0"/>
      <w:divBdr>
        <w:top w:val="none" w:sz="0" w:space="0" w:color="auto"/>
        <w:left w:val="none" w:sz="0" w:space="0" w:color="auto"/>
        <w:bottom w:val="none" w:sz="0" w:space="0" w:color="auto"/>
        <w:right w:val="none" w:sz="0" w:space="0" w:color="auto"/>
      </w:divBdr>
    </w:div>
    <w:div w:id="2003704355">
      <w:marLeft w:val="0"/>
      <w:marRight w:val="0"/>
      <w:marTop w:val="0"/>
      <w:marBottom w:val="0"/>
      <w:divBdr>
        <w:top w:val="none" w:sz="0" w:space="0" w:color="auto"/>
        <w:left w:val="none" w:sz="0" w:space="0" w:color="auto"/>
        <w:bottom w:val="none" w:sz="0" w:space="0" w:color="auto"/>
        <w:right w:val="none" w:sz="0" w:space="0" w:color="auto"/>
      </w:divBdr>
    </w:div>
    <w:div w:id="2003704356">
      <w:marLeft w:val="0"/>
      <w:marRight w:val="0"/>
      <w:marTop w:val="0"/>
      <w:marBottom w:val="0"/>
      <w:divBdr>
        <w:top w:val="none" w:sz="0" w:space="0" w:color="auto"/>
        <w:left w:val="none" w:sz="0" w:space="0" w:color="auto"/>
        <w:bottom w:val="none" w:sz="0" w:space="0" w:color="auto"/>
        <w:right w:val="none" w:sz="0" w:space="0" w:color="auto"/>
      </w:divBdr>
    </w:div>
    <w:div w:id="2003704357">
      <w:marLeft w:val="0"/>
      <w:marRight w:val="0"/>
      <w:marTop w:val="0"/>
      <w:marBottom w:val="0"/>
      <w:divBdr>
        <w:top w:val="none" w:sz="0" w:space="0" w:color="auto"/>
        <w:left w:val="none" w:sz="0" w:space="0" w:color="auto"/>
        <w:bottom w:val="none" w:sz="0" w:space="0" w:color="auto"/>
        <w:right w:val="none" w:sz="0" w:space="0" w:color="auto"/>
      </w:divBdr>
    </w:div>
    <w:div w:id="2003704358">
      <w:marLeft w:val="0"/>
      <w:marRight w:val="0"/>
      <w:marTop w:val="0"/>
      <w:marBottom w:val="0"/>
      <w:divBdr>
        <w:top w:val="none" w:sz="0" w:space="0" w:color="auto"/>
        <w:left w:val="none" w:sz="0" w:space="0" w:color="auto"/>
        <w:bottom w:val="none" w:sz="0" w:space="0" w:color="auto"/>
        <w:right w:val="none" w:sz="0" w:space="0" w:color="auto"/>
      </w:divBdr>
    </w:div>
    <w:div w:id="2003704359">
      <w:marLeft w:val="0"/>
      <w:marRight w:val="0"/>
      <w:marTop w:val="0"/>
      <w:marBottom w:val="0"/>
      <w:divBdr>
        <w:top w:val="none" w:sz="0" w:space="0" w:color="auto"/>
        <w:left w:val="none" w:sz="0" w:space="0" w:color="auto"/>
        <w:bottom w:val="none" w:sz="0" w:space="0" w:color="auto"/>
        <w:right w:val="none" w:sz="0" w:space="0" w:color="auto"/>
      </w:divBdr>
    </w:div>
    <w:div w:id="2003704360">
      <w:marLeft w:val="0"/>
      <w:marRight w:val="0"/>
      <w:marTop w:val="0"/>
      <w:marBottom w:val="0"/>
      <w:divBdr>
        <w:top w:val="none" w:sz="0" w:space="0" w:color="auto"/>
        <w:left w:val="none" w:sz="0" w:space="0" w:color="auto"/>
        <w:bottom w:val="none" w:sz="0" w:space="0" w:color="auto"/>
        <w:right w:val="none" w:sz="0" w:space="0" w:color="auto"/>
      </w:divBdr>
    </w:div>
    <w:div w:id="2003704361">
      <w:marLeft w:val="0"/>
      <w:marRight w:val="0"/>
      <w:marTop w:val="0"/>
      <w:marBottom w:val="0"/>
      <w:divBdr>
        <w:top w:val="none" w:sz="0" w:space="0" w:color="auto"/>
        <w:left w:val="none" w:sz="0" w:space="0" w:color="auto"/>
        <w:bottom w:val="none" w:sz="0" w:space="0" w:color="auto"/>
        <w:right w:val="none" w:sz="0" w:space="0" w:color="auto"/>
      </w:divBdr>
      <w:divsChild>
        <w:div w:id="2003704370">
          <w:marLeft w:val="0"/>
          <w:marRight w:val="0"/>
          <w:marTop w:val="0"/>
          <w:marBottom w:val="0"/>
          <w:divBdr>
            <w:top w:val="none" w:sz="0" w:space="0" w:color="auto"/>
            <w:left w:val="none" w:sz="0" w:space="0" w:color="auto"/>
            <w:bottom w:val="none" w:sz="0" w:space="0" w:color="auto"/>
            <w:right w:val="none" w:sz="0" w:space="0" w:color="auto"/>
          </w:divBdr>
        </w:div>
      </w:divsChild>
    </w:div>
    <w:div w:id="2003704362">
      <w:marLeft w:val="0"/>
      <w:marRight w:val="0"/>
      <w:marTop w:val="0"/>
      <w:marBottom w:val="0"/>
      <w:divBdr>
        <w:top w:val="none" w:sz="0" w:space="0" w:color="auto"/>
        <w:left w:val="none" w:sz="0" w:space="0" w:color="auto"/>
        <w:bottom w:val="none" w:sz="0" w:space="0" w:color="auto"/>
        <w:right w:val="none" w:sz="0" w:space="0" w:color="auto"/>
      </w:divBdr>
    </w:div>
    <w:div w:id="2003704363">
      <w:marLeft w:val="0"/>
      <w:marRight w:val="0"/>
      <w:marTop w:val="0"/>
      <w:marBottom w:val="0"/>
      <w:divBdr>
        <w:top w:val="none" w:sz="0" w:space="0" w:color="auto"/>
        <w:left w:val="none" w:sz="0" w:space="0" w:color="auto"/>
        <w:bottom w:val="none" w:sz="0" w:space="0" w:color="auto"/>
        <w:right w:val="none" w:sz="0" w:space="0" w:color="auto"/>
      </w:divBdr>
    </w:div>
    <w:div w:id="2003704365">
      <w:marLeft w:val="0"/>
      <w:marRight w:val="0"/>
      <w:marTop w:val="0"/>
      <w:marBottom w:val="0"/>
      <w:divBdr>
        <w:top w:val="none" w:sz="0" w:space="0" w:color="auto"/>
        <w:left w:val="none" w:sz="0" w:space="0" w:color="auto"/>
        <w:bottom w:val="none" w:sz="0" w:space="0" w:color="auto"/>
        <w:right w:val="none" w:sz="0" w:space="0" w:color="auto"/>
      </w:divBdr>
    </w:div>
    <w:div w:id="2003704366">
      <w:marLeft w:val="0"/>
      <w:marRight w:val="0"/>
      <w:marTop w:val="0"/>
      <w:marBottom w:val="0"/>
      <w:divBdr>
        <w:top w:val="none" w:sz="0" w:space="0" w:color="auto"/>
        <w:left w:val="none" w:sz="0" w:space="0" w:color="auto"/>
        <w:bottom w:val="none" w:sz="0" w:space="0" w:color="auto"/>
        <w:right w:val="none" w:sz="0" w:space="0" w:color="auto"/>
      </w:divBdr>
    </w:div>
    <w:div w:id="2003704367">
      <w:marLeft w:val="0"/>
      <w:marRight w:val="0"/>
      <w:marTop w:val="0"/>
      <w:marBottom w:val="0"/>
      <w:divBdr>
        <w:top w:val="none" w:sz="0" w:space="0" w:color="auto"/>
        <w:left w:val="none" w:sz="0" w:space="0" w:color="auto"/>
        <w:bottom w:val="none" w:sz="0" w:space="0" w:color="auto"/>
        <w:right w:val="none" w:sz="0" w:space="0" w:color="auto"/>
      </w:divBdr>
    </w:div>
    <w:div w:id="2003704368">
      <w:marLeft w:val="0"/>
      <w:marRight w:val="0"/>
      <w:marTop w:val="0"/>
      <w:marBottom w:val="0"/>
      <w:divBdr>
        <w:top w:val="none" w:sz="0" w:space="0" w:color="auto"/>
        <w:left w:val="none" w:sz="0" w:space="0" w:color="auto"/>
        <w:bottom w:val="none" w:sz="0" w:space="0" w:color="auto"/>
        <w:right w:val="none" w:sz="0" w:space="0" w:color="auto"/>
      </w:divBdr>
      <w:divsChild>
        <w:div w:id="2003704364">
          <w:marLeft w:val="0"/>
          <w:marRight w:val="0"/>
          <w:marTop w:val="0"/>
          <w:marBottom w:val="0"/>
          <w:divBdr>
            <w:top w:val="none" w:sz="0" w:space="0" w:color="auto"/>
            <w:left w:val="none" w:sz="0" w:space="0" w:color="auto"/>
            <w:bottom w:val="none" w:sz="0" w:space="0" w:color="auto"/>
            <w:right w:val="none" w:sz="0" w:space="0" w:color="auto"/>
          </w:divBdr>
        </w:div>
      </w:divsChild>
    </w:div>
    <w:div w:id="2003704369">
      <w:marLeft w:val="0"/>
      <w:marRight w:val="0"/>
      <w:marTop w:val="0"/>
      <w:marBottom w:val="0"/>
      <w:divBdr>
        <w:top w:val="none" w:sz="0" w:space="0" w:color="auto"/>
        <w:left w:val="none" w:sz="0" w:space="0" w:color="auto"/>
        <w:bottom w:val="none" w:sz="0" w:space="0" w:color="auto"/>
        <w:right w:val="none" w:sz="0" w:space="0" w:color="auto"/>
      </w:divBdr>
    </w:div>
    <w:div w:id="2003704371">
      <w:marLeft w:val="0"/>
      <w:marRight w:val="0"/>
      <w:marTop w:val="0"/>
      <w:marBottom w:val="0"/>
      <w:divBdr>
        <w:top w:val="none" w:sz="0" w:space="0" w:color="auto"/>
        <w:left w:val="none" w:sz="0" w:space="0" w:color="auto"/>
        <w:bottom w:val="none" w:sz="0" w:space="0" w:color="auto"/>
        <w:right w:val="none" w:sz="0" w:space="0" w:color="auto"/>
      </w:divBdr>
    </w:div>
    <w:div w:id="20037043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eader" Target="header4.xml"/><Relationship Id="rId39"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header" Target="header8.xml"/><Relationship Id="rId42" Type="http://schemas.openxmlformats.org/officeDocument/2006/relationships/image" Target="media/image19.emf"/><Relationship Id="rId47" Type="http://schemas.openxmlformats.org/officeDocument/2006/relationships/image" Target="media/image20.emf"/><Relationship Id="rId50"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image" Target="media/image12.emf"/><Relationship Id="rId41" Type="http://schemas.openxmlformats.org/officeDocument/2006/relationships/header" Target="header11.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image" Target="media/image18.emf"/><Relationship Id="rId45" Type="http://schemas.openxmlformats.org/officeDocument/2006/relationships/footer" Target="footer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image" Target="media/image16.emf"/><Relationship Id="rId49"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3.emf"/><Relationship Id="rId44" Type="http://schemas.openxmlformats.org/officeDocument/2006/relationships/header" Target="header13.xml"/><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1.emf"/><Relationship Id="rId30" Type="http://schemas.openxmlformats.org/officeDocument/2006/relationships/header" Target="header6.xml"/><Relationship Id="rId35" Type="http://schemas.openxmlformats.org/officeDocument/2006/relationships/image" Target="media/image15.emf"/><Relationship Id="rId43" Type="http://schemas.openxmlformats.org/officeDocument/2006/relationships/header" Target="header12.xml"/><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11819</Words>
  <Characters>64908</Characters>
  <Application>Microsoft Office Word</Application>
  <DocSecurity>0</DocSecurity>
  <Lines>540</Lines>
  <Paragraphs>153</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76574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Sharonica Crutchfield</dc:creator>
  <cp:keywords/>
  <dc:description/>
  <cp:lastModifiedBy>Sharonica Crutchfield</cp:lastModifiedBy>
  <cp:revision>3</cp:revision>
  <cp:lastPrinted>2012-05-21T18:50:00Z</cp:lastPrinted>
  <dcterms:created xsi:type="dcterms:W3CDTF">2012-05-21T18:48:00Z</dcterms:created>
  <dcterms:modified xsi:type="dcterms:W3CDTF">2012-05-21T18:57:00Z</dcterms:modified>
</cp:coreProperties>
</file>